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rPr>
          <w:rFonts w:ascii="Times New Roman"/>
          <w:sz w:val="20"/>
        </w:rPr>
      </w:pPr>
    </w:p>
    <w:p>
      <w:pPr>
        <w:pStyle w:val="5"/>
        <w:spacing w:before="7"/>
        <w:rPr>
          <w:rFonts w:ascii="Times New Roman"/>
          <w:sz w:val="28"/>
        </w:rPr>
      </w:pPr>
    </w:p>
    <w:p>
      <w:pPr>
        <w:spacing w:before="84"/>
        <w:ind w:left="1233" w:right="1292" w:firstLine="0"/>
        <w:jc w:val="center"/>
        <w:rPr>
          <w:b/>
          <w:sz w:val="52"/>
        </w:rPr>
      </w:pPr>
      <w:r>
        <w:rPr>
          <w:b/>
          <w:sz w:val="52"/>
        </w:rPr>
        <w:t>VLF Hipot Tester</w:t>
      </w:r>
    </w:p>
    <w:p>
      <w:pPr>
        <w:pStyle w:val="5"/>
        <w:rPr>
          <w:b/>
          <w:sz w:val="20"/>
        </w:rPr>
      </w:pPr>
    </w:p>
    <w:p>
      <w:pPr>
        <w:pStyle w:val="5"/>
        <w:rPr>
          <w:b/>
          <w:sz w:val="20"/>
        </w:rPr>
      </w:pPr>
    </w:p>
    <w:p>
      <w:pPr>
        <w:pStyle w:val="5"/>
        <w:rPr>
          <w:b/>
          <w:sz w:val="20"/>
        </w:rPr>
      </w:pPr>
    </w:p>
    <w:p>
      <w:pPr>
        <w:pStyle w:val="5"/>
        <w:rPr>
          <w:b/>
          <w:sz w:val="20"/>
        </w:rPr>
      </w:pPr>
    </w:p>
    <w:p>
      <w:pPr>
        <w:pStyle w:val="5"/>
        <w:rPr>
          <w:b/>
          <w:sz w:val="20"/>
        </w:rPr>
      </w:pPr>
    </w:p>
    <w:p>
      <w:pPr>
        <w:pStyle w:val="5"/>
        <w:rPr>
          <w:b/>
          <w:sz w:val="20"/>
        </w:rPr>
      </w:pPr>
    </w:p>
    <w:p>
      <w:pPr>
        <w:pStyle w:val="5"/>
        <w:rPr>
          <w:b/>
          <w:sz w:val="20"/>
        </w:rPr>
      </w:pPr>
    </w:p>
    <w:p>
      <w:pPr>
        <w:pStyle w:val="5"/>
        <w:rPr>
          <w:b/>
          <w:sz w:val="20"/>
        </w:rPr>
      </w:pPr>
    </w:p>
    <w:p>
      <w:pPr>
        <w:pStyle w:val="5"/>
        <w:rPr>
          <w:b/>
          <w:sz w:val="20"/>
        </w:rPr>
      </w:pPr>
    </w:p>
    <w:p>
      <w:pPr>
        <w:pStyle w:val="5"/>
        <w:rPr>
          <w:b/>
          <w:sz w:val="20"/>
        </w:rPr>
      </w:pPr>
    </w:p>
    <w:p>
      <w:pPr>
        <w:pStyle w:val="5"/>
        <w:rPr>
          <w:b/>
          <w:sz w:val="20"/>
        </w:rPr>
      </w:pPr>
      <w:bookmarkStart w:id="0" w:name="_GoBack"/>
      <w:bookmarkEnd w:id="0"/>
    </w:p>
    <w:p>
      <w:pPr>
        <w:pStyle w:val="5"/>
        <w:rPr>
          <w:b/>
          <w:sz w:val="20"/>
        </w:rPr>
      </w:pPr>
    </w:p>
    <w:p>
      <w:pPr>
        <w:pStyle w:val="5"/>
        <w:spacing w:before="9"/>
        <w:rPr>
          <w:b/>
          <w:sz w:val="27"/>
        </w:rPr>
      </w:pPr>
    </w:p>
    <w:p>
      <w:pPr>
        <w:spacing w:after="0"/>
        <w:rPr>
          <w:rFonts w:hint="eastAsia" w:eastAsia="宋体"/>
          <w:sz w:val="27"/>
          <w:lang w:eastAsia="zh-CN"/>
        </w:rPr>
        <w:sectPr>
          <w:footerReference r:id="rId5" w:type="default"/>
          <w:type w:val="continuous"/>
          <w:pgSz w:w="11900" w:h="16860"/>
          <w:pgMar w:top="1600" w:right="1120" w:bottom="920" w:left="1160" w:header="720" w:footer="721" w:gutter="0"/>
          <w:pgNumType w:start="1"/>
          <w:cols w:space="720" w:num="1"/>
        </w:sectPr>
      </w:pPr>
      <w:r>
        <w:rPr>
          <w:rFonts w:hint="eastAsia" w:eastAsia="宋体"/>
          <w:sz w:val="27"/>
          <w:lang w:eastAsia="zh-CN"/>
        </w:rPr>
        <w:drawing>
          <wp:inline distT="0" distB="0" distL="114300" distR="114300">
            <wp:extent cx="5822315" cy="4366895"/>
            <wp:effectExtent l="0" t="0" r="6985" b="1905"/>
            <wp:docPr id="2" name="图片 2" descr="微信图片_20220307104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20307104254"/>
                    <pic:cNvPicPr>
                      <a:picLocks noChangeAspect="1"/>
                    </pic:cNvPicPr>
                  </pic:nvPicPr>
                  <pic:blipFill>
                    <a:blip r:embed="rId7"/>
                    <a:stretch>
                      <a:fillRect/>
                    </a:stretch>
                  </pic:blipFill>
                  <pic:spPr>
                    <a:xfrm>
                      <a:off x="0" y="0"/>
                      <a:ext cx="5822315" cy="4366895"/>
                    </a:xfrm>
                    <a:prstGeom prst="rect">
                      <a:avLst/>
                    </a:prstGeom>
                  </pic:spPr>
                </pic:pic>
              </a:graphicData>
            </a:graphic>
          </wp:inline>
        </w:drawing>
      </w:r>
    </w:p>
    <w:p>
      <w:pPr>
        <w:pStyle w:val="3"/>
        <w:numPr>
          <w:ilvl w:val="0"/>
          <w:numId w:val="1"/>
        </w:numPr>
        <w:tabs>
          <w:tab w:val="left" w:pos="533"/>
        </w:tabs>
        <w:spacing w:before="63" w:after="0" w:line="240" w:lineRule="auto"/>
        <w:ind w:left="532" w:right="0" w:hanging="255"/>
        <w:jc w:val="left"/>
      </w:pPr>
      <w:r>
        <w:t>Overview</w:t>
      </w:r>
    </w:p>
    <w:p>
      <w:pPr>
        <w:pStyle w:val="5"/>
        <w:spacing w:before="189" w:line="357" w:lineRule="auto"/>
        <w:ind w:left="280" w:right="330"/>
        <w:jc w:val="both"/>
      </w:pPr>
      <w:r>
        <w:t>High voltage withstand test of electrical equipment is one of the most important items specified in insulation preventive test.</w:t>
      </w:r>
    </w:p>
    <w:p>
      <w:pPr>
        <w:pStyle w:val="5"/>
        <w:spacing w:before="3" w:line="360" w:lineRule="auto"/>
        <w:ind w:left="280" w:right="308"/>
        <w:jc w:val="both"/>
      </w:pPr>
      <w:r>
        <w:t>The withstand voltage test can be divided into ac withstand voltage test and dc withstand voltage test. The ac withstand voltage test can be divided into power frequency, frequency conversion and 0.1hz ultra-low frequency test technology, of which 0.1hz ultra-low frequency technology is the latest technology recommended by the current international electrotechnical commission. Our company's new generation of ultra-low frequency and high voltage generator is the core product independently developed with the latest American technology. It adopts 7-inch touch screen, the latest arm7 single chip microcomputer, high-speed ad acquisition circuit, and is equipped with background management software. It overcomes many shortcomings of domestic similar products (see table 1), and its cost performance is much higher than that of similar imported products. It is especially suitable for withstand voltage test of electrical equipment with large insulation equivalent capacitance (such as power cable, power capacitor, large and medium- sized generator and motor, etc.), which conforms to the national standard of electric power industry, general technical conditions</w:t>
      </w:r>
      <w:r>
        <w:rPr>
          <w:spacing w:val="-4"/>
        </w:rPr>
        <w:t xml:space="preserve"> </w:t>
      </w:r>
      <w:r>
        <w:t>for</w:t>
      </w:r>
      <w:r>
        <w:rPr>
          <w:spacing w:val="-6"/>
        </w:rPr>
        <w:t xml:space="preserve"> </w:t>
      </w:r>
      <w:r>
        <w:t>ultra-low</w:t>
      </w:r>
      <w:r>
        <w:rPr>
          <w:spacing w:val="-7"/>
        </w:rPr>
        <w:t xml:space="preserve"> </w:t>
      </w:r>
      <w:r>
        <w:t>frequency</w:t>
      </w:r>
      <w:r>
        <w:rPr>
          <w:spacing w:val="-5"/>
        </w:rPr>
        <w:t xml:space="preserve"> </w:t>
      </w:r>
      <w:r>
        <w:t>and</w:t>
      </w:r>
      <w:r>
        <w:rPr>
          <w:spacing w:val="-3"/>
        </w:rPr>
        <w:t xml:space="preserve"> </w:t>
      </w:r>
      <w:r>
        <w:t>high</w:t>
      </w:r>
      <w:r>
        <w:rPr>
          <w:spacing w:val="-3"/>
        </w:rPr>
        <w:t xml:space="preserve"> </w:t>
      </w:r>
      <w:r>
        <w:t>voltage</w:t>
      </w:r>
      <w:r>
        <w:rPr>
          <w:spacing w:val="-5"/>
        </w:rPr>
        <w:t xml:space="preserve"> </w:t>
      </w:r>
      <w:r>
        <w:t>generator</w:t>
      </w:r>
      <w:r>
        <w:rPr>
          <w:spacing w:val="-4"/>
        </w:rPr>
        <w:t xml:space="preserve"> </w:t>
      </w:r>
      <w:r>
        <w:t>(d)</w:t>
      </w:r>
      <w:r>
        <w:rPr>
          <w:spacing w:val="-7"/>
        </w:rPr>
        <w:t xml:space="preserve"> </w:t>
      </w:r>
      <w:r>
        <w:t>newly issued in 2004 l /</w:t>
      </w:r>
      <w:r>
        <w:rPr>
          <w:spacing w:val="-20"/>
        </w:rPr>
        <w:t xml:space="preserve"> </w:t>
      </w:r>
      <w:r>
        <w:t>t849.4-2004.</w:t>
      </w:r>
    </w:p>
    <w:p>
      <w:pPr>
        <w:pStyle w:val="5"/>
        <w:rPr>
          <w:sz w:val="20"/>
        </w:rPr>
      </w:pPr>
    </w:p>
    <w:p>
      <w:pPr>
        <w:pStyle w:val="5"/>
        <w:spacing w:before="4"/>
        <w:rPr>
          <w:sz w:val="11"/>
        </w:rPr>
      </w:pPr>
    </w:p>
    <w:tbl>
      <w:tblPr>
        <w:tblStyle w:val="6"/>
        <w:tblW w:w="0" w:type="auto"/>
        <w:tblCellSpacing w:w="5" w:type="dxa"/>
        <w:tblInd w:w="18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342"/>
        <w:gridCol w:w="1422"/>
        <w:gridCol w:w="1172"/>
        <w:gridCol w:w="2353"/>
        <w:gridCol w:w="781"/>
        <w:gridCol w:w="1049"/>
        <w:gridCol w:w="11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56" w:hRule="atLeast"/>
          <w:tblCellSpacing w:w="5" w:type="dxa"/>
        </w:trPr>
        <w:tc>
          <w:tcPr>
            <w:tcW w:w="1342" w:type="dxa"/>
            <w:tcBorders>
              <w:top w:val="nil"/>
              <w:left w:val="nil"/>
            </w:tcBorders>
            <w:shd w:val="clear" w:color="auto" w:fill="8DB3E1"/>
          </w:tcPr>
          <w:p>
            <w:pPr>
              <w:pStyle w:val="10"/>
              <w:spacing w:line="253" w:lineRule="exact"/>
              <w:ind w:left="363" w:right="363"/>
              <w:jc w:val="center"/>
              <w:rPr>
                <w:sz w:val="22"/>
              </w:rPr>
            </w:pPr>
            <w:r>
              <w:rPr>
                <w:sz w:val="22"/>
              </w:rPr>
              <w:t>0.1Hz</w:t>
            </w:r>
          </w:p>
          <w:p>
            <w:pPr>
              <w:pStyle w:val="10"/>
              <w:ind w:left="151" w:right="155" w:firstLine="4"/>
              <w:jc w:val="center"/>
              <w:rPr>
                <w:sz w:val="22"/>
              </w:rPr>
            </w:pPr>
            <w:r>
              <w:rPr>
                <w:sz w:val="22"/>
              </w:rPr>
              <w:t>voltage- withstand equipment</w:t>
            </w:r>
          </w:p>
          <w:p>
            <w:pPr>
              <w:pStyle w:val="10"/>
              <w:spacing w:line="236" w:lineRule="exact"/>
              <w:ind w:left="361" w:right="363"/>
              <w:jc w:val="center"/>
              <w:rPr>
                <w:sz w:val="22"/>
              </w:rPr>
            </w:pPr>
            <w:r>
              <w:rPr>
                <w:sz w:val="22"/>
              </w:rPr>
              <w:t>type</w:t>
            </w:r>
          </w:p>
        </w:tc>
        <w:tc>
          <w:tcPr>
            <w:tcW w:w="1422" w:type="dxa"/>
            <w:tcBorders>
              <w:top w:val="nil"/>
            </w:tcBorders>
            <w:shd w:val="clear" w:color="auto" w:fill="8DB3E1"/>
          </w:tcPr>
          <w:p>
            <w:pPr>
              <w:pStyle w:val="10"/>
              <w:ind w:left="337" w:right="184" w:hanging="147"/>
              <w:rPr>
                <w:sz w:val="22"/>
              </w:rPr>
            </w:pPr>
            <w:r>
              <w:rPr>
                <w:sz w:val="22"/>
              </w:rPr>
              <w:t>HV control method</w:t>
            </w:r>
          </w:p>
        </w:tc>
        <w:tc>
          <w:tcPr>
            <w:tcW w:w="1172" w:type="dxa"/>
            <w:tcBorders>
              <w:top w:val="nil"/>
            </w:tcBorders>
            <w:shd w:val="clear" w:color="auto" w:fill="8DB3E1"/>
          </w:tcPr>
          <w:p>
            <w:pPr>
              <w:pStyle w:val="10"/>
              <w:ind w:left="101" w:right="104" w:hanging="2"/>
              <w:jc w:val="center"/>
              <w:rPr>
                <w:sz w:val="22"/>
              </w:rPr>
            </w:pPr>
            <w:r>
              <w:rPr>
                <w:sz w:val="22"/>
              </w:rPr>
              <w:t>High voltage waveform</w:t>
            </w:r>
          </w:p>
        </w:tc>
        <w:tc>
          <w:tcPr>
            <w:tcW w:w="2353" w:type="dxa"/>
            <w:tcBorders>
              <w:top w:val="nil"/>
            </w:tcBorders>
            <w:shd w:val="clear" w:color="auto" w:fill="8DB3E1"/>
          </w:tcPr>
          <w:p>
            <w:pPr>
              <w:pStyle w:val="10"/>
              <w:ind w:left="470"/>
              <w:rPr>
                <w:sz w:val="22"/>
              </w:rPr>
            </w:pPr>
            <w:r>
              <w:rPr>
                <w:sz w:val="22"/>
              </w:rPr>
              <w:t>Energy saving</w:t>
            </w:r>
          </w:p>
        </w:tc>
        <w:tc>
          <w:tcPr>
            <w:tcW w:w="781" w:type="dxa"/>
            <w:tcBorders>
              <w:top w:val="nil"/>
            </w:tcBorders>
            <w:shd w:val="clear" w:color="auto" w:fill="8DB3E1"/>
          </w:tcPr>
          <w:p>
            <w:pPr>
              <w:pStyle w:val="10"/>
              <w:ind w:left="100"/>
              <w:rPr>
                <w:sz w:val="22"/>
              </w:rPr>
            </w:pPr>
            <w:r>
              <w:rPr>
                <w:sz w:val="22"/>
              </w:rPr>
              <w:t>Noise</w:t>
            </w:r>
          </w:p>
        </w:tc>
        <w:tc>
          <w:tcPr>
            <w:tcW w:w="1049" w:type="dxa"/>
            <w:tcBorders>
              <w:top w:val="nil"/>
              <w:right w:val="nil"/>
            </w:tcBorders>
            <w:shd w:val="clear" w:color="auto" w:fill="8DB3E1"/>
          </w:tcPr>
          <w:p>
            <w:pPr>
              <w:pStyle w:val="10"/>
              <w:ind w:left="88" w:right="89"/>
              <w:jc w:val="center"/>
              <w:rPr>
                <w:sz w:val="22"/>
              </w:rPr>
            </w:pPr>
            <w:r>
              <w:rPr>
                <w:sz w:val="22"/>
              </w:rPr>
              <w:t>Lifespan</w:t>
            </w:r>
          </w:p>
        </w:tc>
        <w:tc>
          <w:tcPr>
            <w:tcW w:w="1104" w:type="dxa"/>
            <w:tcBorders>
              <w:top w:val="nil"/>
              <w:left w:val="nil"/>
              <w:right w:val="nil"/>
            </w:tcBorders>
            <w:shd w:val="clear" w:color="auto" w:fill="8DB3E1"/>
          </w:tcPr>
          <w:p>
            <w:pPr>
              <w:pStyle w:val="10"/>
              <w:ind w:left="399" w:right="97" w:hanging="305"/>
              <w:rPr>
                <w:sz w:val="22"/>
              </w:rPr>
            </w:pPr>
            <w:r>
              <w:rPr>
                <w:sz w:val="22"/>
              </w:rPr>
              <w:t>Electrical life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255" w:hRule="atLeast"/>
          <w:tblCellSpacing w:w="5" w:type="dxa"/>
        </w:trPr>
        <w:tc>
          <w:tcPr>
            <w:tcW w:w="1342" w:type="dxa"/>
            <w:tcBorders>
              <w:left w:val="nil"/>
            </w:tcBorders>
            <w:shd w:val="clear" w:color="auto" w:fill="D7D7D7"/>
          </w:tcPr>
          <w:p>
            <w:pPr>
              <w:pStyle w:val="10"/>
              <w:ind w:left="110"/>
              <w:rPr>
                <w:sz w:val="22"/>
              </w:rPr>
            </w:pPr>
            <w:r>
              <w:rPr>
                <w:sz w:val="22"/>
              </w:rPr>
              <w:t>mechanical</w:t>
            </w:r>
          </w:p>
        </w:tc>
        <w:tc>
          <w:tcPr>
            <w:tcW w:w="1422" w:type="dxa"/>
            <w:shd w:val="clear" w:color="auto" w:fill="D7D7D7"/>
          </w:tcPr>
          <w:p>
            <w:pPr>
              <w:pStyle w:val="10"/>
              <w:spacing w:line="252" w:lineRule="exact"/>
              <w:ind w:left="145" w:right="147"/>
              <w:jc w:val="center"/>
              <w:rPr>
                <w:sz w:val="22"/>
              </w:rPr>
            </w:pPr>
            <w:r>
              <w:rPr>
                <w:sz w:val="22"/>
              </w:rPr>
              <w:t>HV</w:t>
            </w:r>
          </w:p>
          <w:p>
            <w:pPr>
              <w:pStyle w:val="10"/>
              <w:ind w:left="148" w:right="147"/>
              <w:jc w:val="center"/>
              <w:rPr>
                <w:sz w:val="22"/>
              </w:rPr>
            </w:pPr>
            <w:r>
              <w:rPr>
                <w:sz w:val="22"/>
              </w:rPr>
              <w:t>mechanical switch switching</w:t>
            </w:r>
          </w:p>
          <w:p>
            <w:pPr>
              <w:pStyle w:val="10"/>
              <w:spacing w:line="236" w:lineRule="exact"/>
              <w:ind w:left="147" w:right="147"/>
              <w:jc w:val="center"/>
              <w:rPr>
                <w:sz w:val="22"/>
              </w:rPr>
            </w:pPr>
            <w:r>
              <w:rPr>
                <w:sz w:val="22"/>
              </w:rPr>
              <w:t>polarity</w:t>
            </w:r>
          </w:p>
        </w:tc>
        <w:tc>
          <w:tcPr>
            <w:tcW w:w="1172" w:type="dxa"/>
            <w:shd w:val="clear" w:color="auto" w:fill="D7D7D7"/>
          </w:tcPr>
          <w:p>
            <w:pPr>
              <w:pStyle w:val="10"/>
              <w:ind w:left="320" w:right="221" w:hanging="99"/>
              <w:rPr>
                <w:sz w:val="22"/>
              </w:rPr>
            </w:pPr>
            <w:r>
              <w:rPr>
                <w:sz w:val="22"/>
              </w:rPr>
              <w:t>Square wave</w:t>
            </w:r>
          </w:p>
        </w:tc>
        <w:tc>
          <w:tcPr>
            <w:tcW w:w="2353" w:type="dxa"/>
            <w:shd w:val="clear" w:color="auto" w:fill="D7D7D7"/>
          </w:tcPr>
          <w:p>
            <w:pPr>
              <w:pStyle w:val="10"/>
              <w:ind w:left="245" w:right="248"/>
              <w:jc w:val="center"/>
              <w:rPr>
                <w:sz w:val="22"/>
              </w:rPr>
            </w:pPr>
            <w:r>
              <w:rPr>
                <w:sz w:val="22"/>
              </w:rPr>
              <w:t>Not energy-saving: consume excess energy with high- power resistors</w:t>
            </w:r>
          </w:p>
        </w:tc>
        <w:tc>
          <w:tcPr>
            <w:tcW w:w="781" w:type="dxa"/>
            <w:shd w:val="clear" w:color="auto" w:fill="D7D7D7"/>
          </w:tcPr>
          <w:p>
            <w:pPr>
              <w:pStyle w:val="10"/>
              <w:ind w:left="155"/>
              <w:rPr>
                <w:sz w:val="22"/>
              </w:rPr>
            </w:pPr>
            <w:r>
              <w:rPr>
                <w:sz w:val="22"/>
              </w:rPr>
              <w:t>High</w:t>
            </w:r>
          </w:p>
        </w:tc>
        <w:tc>
          <w:tcPr>
            <w:tcW w:w="1049" w:type="dxa"/>
            <w:tcBorders>
              <w:right w:val="nil"/>
            </w:tcBorders>
            <w:shd w:val="clear" w:color="auto" w:fill="D7D7D7"/>
          </w:tcPr>
          <w:p>
            <w:pPr>
              <w:pStyle w:val="10"/>
              <w:ind w:left="86" w:right="89"/>
              <w:jc w:val="center"/>
              <w:rPr>
                <w:sz w:val="22"/>
              </w:rPr>
            </w:pPr>
            <w:r>
              <w:rPr>
                <w:sz w:val="22"/>
              </w:rPr>
              <w:t>short</w:t>
            </w:r>
          </w:p>
        </w:tc>
        <w:tc>
          <w:tcPr>
            <w:tcW w:w="1104" w:type="dxa"/>
            <w:tcBorders>
              <w:left w:val="nil"/>
              <w:right w:val="nil"/>
            </w:tcBorders>
            <w:shd w:val="clear" w:color="auto" w:fill="D7D7D7"/>
          </w:tcPr>
          <w:p>
            <w:pPr>
              <w:pStyle w:val="10"/>
              <w:ind w:left="263" w:right="275"/>
              <w:jc w:val="center"/>
              <w:rPr>
                <w:sz w:val="22"/>
              </w:rPr>
            </w:pPr>
            <w:r>
              <w:rPr>
                <w:sz w:val="22"/>
              </w:rPr>
              <w:t>Short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256" w:hRule="atLeast"/>
          <w:tblCellSpacing w:w="5" w:type="dxa"/>
        </w:trPr>
        <w:tc>
          <w:tcPr>
            <w:tcW w:w="1342" w:type="dxa"/>
            <w:tcBorders>
              <w:left w:val="nil"/>
              <w:bottom w:val="nil"/>
            </w:tcBorders>
            <w:shd w:val="clear" w:color="auto" w:fill="C6D9F0"/>
          </w:tcPr>
          <w:p>
            <w:pPr>
              <w:pStyle w:val="10"/>
              <w:ind w:left="182"/>
              <w:rPr>
                <w:sz w:val="22"/>
              </w:rPr>
            </w:pPr>
            <w:r>
              <w:rPr>
                <w:sz w:val="22"/>
              </w:rPr>
              <w:t>Electronic</w:t>
            </w:r>
          </w:p>
        </w:tc>
        <w:tc>
          <w:tcPr>
            <w:tcW w:w="1422" w:type="dxa"/>
            <w:tcBorders>
              <w:bottom w:val="nil"/>
            </w:tcBorders>
            <w:shd w:val="clear" w:color="auto" w:fill="C6D9F0"/>
          </w:tcPr>
          <w:p>
            <w:pPr>
              <w:pStyle w:val="10"/>
              <w:spacing w:line="252" w:lineRule="exact"/>
              <w:ind w:left="145" w:right="147"/>
              <w:jc w:val="center"/>
              <w:rPr>
                <w:sz w:val="22"/>
              </w:rPr>
            </w:pPr>
            <w:r>
              <w:rPr>
                <w:sz w:val="22"/>
              </w:rPr>
              <w:t>HV</w:t>
            </w:r>
          </w:p>
          <w:p>
            <w:pPr>
              <w:pStyle w:val="10"/>
              <w:ind w:left="145" w:right="147"/>
              <w:jc w:val="center"/>
              <w:rPr>
                <w:sz w:val="22"/>
              </w:rPr>
            </w:pPr>
            <w:r>
              <w:rPr>
                <w:sz w:val="22"/>
              </w:rPr>
              <w:t>electronic switch</w:t>
            </w:r>
          </w:p>
          <w:p>
            <w:pPr>
              <w:pStyle w:val="10"/>
              <w:spacing w:before="4" w:line="252" w:lineRule="exact"/>
              <w:ind w:left="143" w:right="147"/>
              <w:jc w:val="center"/>
              <w:rPr>
                <w:sz w:val="22"/>
              </w:rPr>
            </w:pPr>
            <w:r>
              <w:rPr>
                <w:sz w:val="22"/>
              </w:rPr>
              <w:t>switching polarity</w:t>
            </w:r>
          </w:p>
        </w:tc>
        <w:tc>
          <w:tcPr>
            <w:tcW w:w="1172" w:type="dxa"/>
            <w:tcBorders>
              <w:bottom w:val="nil"/>
            </w:tcBorders>
            <w:shd w:val="clear" w:color="auto" w:fill="C6D9F0"/>
          </w:tcPr>
          <w:p>
            <w:pPr>
              <w:pStyle w:val="10"/>
              <w:ind w:left="320" w:right="318" w:firstLine="38"/>
              <w:rPr>
                <w:sz w:val="22"/>
              </w:rPr>
            </w:pPr>
            <w:r>
              <w:rPr>
                <w:sz w:val="22"/>
              </w:rPr>
              <w:t>Sine wave</w:t>
            </w:r>
          </w:p>
        </w:tc>
        <w:tc>
          <w:tcPr>
            <w:tcW w:w="2353" w:type="dxa"/>
            <w:tcBorders>
              <w:bottom w:val="nil"/>
            </w:tcBorders>
            <w:shd w:val="clear" w:color="auto" w:fill="C6D9F0"/>
          </w:tcPr>
          <w:p>
            <w:pPr>
              <w:pStyle w:val="10"/>
              <w:ind w:left="110" w:right="111" w:hanging="6"/>
              <w:jc w:val="center"/>
              <w:rPr>
                <w:sz w:val="22"/>
              </w:rPr>
            </w:pPr>
            <w:r>
              <w:rPr>
                <w:sz w:val="22"/>
              </w:rPr>
              <w:t>Energy saving: feed back excess power to the grid</w:t>
            </w:r>
          </w:p>
        </w:tc>
        <w:tc>
          <w:tcPr>
            <w:tcW w:w="781" w:type="dxa"/>
            <w:tcBorders>
              <w:bottom w:val="nil"/>
            </w:tcBorders>
            <w:shd w:val="clear" w:color="auto" w:fill="C6D9F0"/>
          </w:tcPr>
          <w:p>
            <w:pPr>
              <w:pStyle w:val="10"/>
              <w:spacing w:line="252" w:lineRule="exact"/>
              <w:ind w:right="3"/>
              <w:jc w:val="center"/>
              <w:rPr>
                <w:sz w:val="22"/>
              </w:rPr>
            </w:pPr>
            <w:r>
              <w:rPr>
                <w:w w:val="100"/>
                <w:sz w:val="22"/>
              </w:rPr>
              <w:t>A</w:t>
            </w:r>
          </w:p>
          <w:p>
            <w:pPr>
              <w:pStyle w:val="10"/>
              <w:spacing w:line="252" w:lineRule="exact"/>
              <w:ind w:left="172" w:right="176"/>
              <w:jc w:val="center"/>
              <w:rPr>
                <w:sz w:val="22"/>
              </w:rPr>
            </w:pPr>
            <w:r>
              <w:rPr>
                <w:sz w:val="22"/>
              </w:rPr>
              <w:t>little</w:t>
            </w:r>
          </w:p>
        </w:tc>
        <w:tc>
          <w:tcPr>
            <w:tcW w:w="1049" w:type="dxa"/>
            <w:tcBorders>
              <w:bottom w:val="nil"/>
              <w:right w:val="nil"/>
            </w:tcBorders>
            <w:shd w:val="clear" w:color="auto" w:fill="C6D9F0"/>
          </w:tcPr>
          <w:p>
            <w:pPr>
              <w:pStyle w:val="10"/>
              <w:ind w:left="104" w:right="110" w:firstLine="4"/>
              <w:jc w:val="center"/>
              <w:rPr>
                <w:sz w:val="22"/>
              </w:rPr>
            </w:pPr>
            <w:r>
              <w:rPr>
                <w:sz w:val="22"/>
              </w:rPr>
              <w:t>No lifespan, can use long-</w:t>
            </w:r>
          </w:p>
          <w:p>
            <w:pPr>
              <w:pStyle w:val="10"/>
              <w:spacing w:line="236" w:lineRule="exact"/>
              <w:ind w:left="88" w:right="89"/>
              <w:jc w:val="center"/>
              <w:rPr>
                <w:sz w:val="22"/>
              </w:rPr>
            </w:pPr>
            <w:r>
              <w:rPr>
                <w:sz w:val="22"/>
              </w:rPr>
              <w:t>term</w:t>
            </w:r>
          </w:p>
        </w:tc>
        <w:tc>
          <w:tcPr>
            <w:tcW w:w="1104" w:type="dxa"/>
            <w:tcBorders>
              <w:left w:val="nil"/>
              <w:bottom w:val="nil"/>
              <w:right w:val="nil"/>
            </w:tcBorders>
            <w:shd w:val="clear" w:color="auto" w:fill="C6D9F0"/>
          </w:tcPr>
          <w:p>
            <w:pPr>
              <w:pStyle w:val="10"/>
              <w:ind w:left="263" w:right="274"/>
              <w:jc w:val="center"/>
              <w:rPr>
                <w:sz w:val="22"/>
              </w:rPr>
            </w:pPr>
            <w:r>
              <w:rPr>
                <w:sz w:val="22"/>
              </w:rPr>
              <w:t>Long</w:t>
            </w:r>
          </w:p>
        </w:tc>
      </w:tr>
    </w:tbl>
    <w:p>
      <w:pPr>
        <w:pStyle w:val="5"/>
        <w:rPr>
          <w:sz w:val="20"/>
        </w:rPr>
      </w:pPr>
    </w:p>
    <w:p>
      <w:pPr>
        <w:pStyle w:val="5"/>
        <w:rPr>
          <w:sz w:val="20"/>
        </w:rPr>
      </w:pPr>
    </w:p>
    <w:p>
      <w:pPr>
        <w:pStyle w:val="5"/>
        <w:spacing w:before="11"/>
        <w:rPr>
          <w:sz w:val="22"/>
        </w:rPr>
      </w:pPr>
    </w:p>
    <w:p>
      <w:pPr>
        <w:pStyle w:val="5"/>
        <w:spacing w:before="94" w:line="357" w:lineRule="auto"/>
        <w:ind w:left="2695" w:right="966" w:hanging="2233"/>
      </w:pPr>
      <w:r>
        <w:t>Table 1 performance comparison between mechanical type and electronic type of 0.1Hz voltage withstand test equipment</w:t>
      </w:r>
    </w:p>
    <w:p>
      <w:pPr>
        <w:spacing w:after="0" w:line="357" w:lineRule="auto"/>
        <w:sectPr>
          <w:pgSz w:w="11900" w:h="16860"/>
          <w:pgMar w:top="1280" w:right="1120" w:bottom="1000" w:left="1160" w:header="0" w:footer="721" w:gutter="0"/>
          <w:cols w:space="720" w:num="1"/>
        </w:sectPr>
      </w:pPr>
    </w:p>
    <w:p>
      <w:pPr>
        <w:pStyle w:val="3"/>
        <w:numPr>
          <w:ilvl w:val="0"/>
          <w:numId w:val="1"/>
        </w:numPr>
        <w:tabs>
          <w:tab w:val="left" w:pos="617"/>
        </w:tabs>
        <w:spacing w:before="61" w:after="0" w:line="360" w:lineRule="auto"/>
        <w:ind w:left="278" w:right="1250" w:firstLine="0"/>
        <w:jc w:val="left"/>
      </w:pPr>
      <w:r>
        <w:t>Advantages of 0.1Hz ultra-low frequency</w:t>
      </w:r>
      <w:r>
        <w:rPr>
          <w:spacing w:val="-11"/>
        </w:rPr>
        <w:t xml:space="preserve"> </w:t>
      </w:r>
      <w:r>
        <w:t>withstand voltage</w:t>
      </w:r>
      <w:r>
        <w:rPr>
          <w:spacing w:val="-2"/>
        </w:rPr>
        <w:t xml:space="preserve"> </w:t>
      </w:r>
      <w:r>
        <w:t>technology</w:t>
      </w:r>
    </w:p>
    <w:p>
      <w:pPr>
        <w:pStyle w:val="5"/>
        <w:spacing w:before="101" w:line="360" w:lineRule="auto"/>
        <w:ind w:left="278" w:right="305"/>
        <w:jc w:val="both"/>
      </w:pPr>
      <w:r>
        <w:t>In fact, the ultra-low frequency insulation withstand voltage test is an alternative to the power frequency withstand voltage test. In the power frequency withstand voltage test of large and medium-sized generators, motors, power cables and other test objects, due to their large capacitance in the insulation layer, a large capacity test transformer or resonance transformer is required. Some of these huge equipment is not only heavy and expensive, but also inconvenient to use. In order to solve this contradiction, the method of reducing the test frequency and the capacity of the test power supply is widely used in the world. It has been proved from many years of theory and practice at home and abroad that replacing power frequency withstand voltage test with 0.1Hz ultra-low frequency withstand voltage test can not only have the same equivalence, but also greatly reduce the volume and weight of the equipment, theoretically, the capacity is about one fifth of the power frequency, and the operation is simple. This is the main reason why this method is widely used in developed countries.</w:t>
      </w:r>
    </w:p>
    <w:p>
      <w:pPr>
        <w:pStyle w:val="5"/>
        <w:spacing w:line="360" w:lineRule="auto"/>
        <w:ind w:left="278" w:right="304"/>
        <w:jc w:val="both"/>
      </w:pPr>
      <w:r>
        <w:t>According to the actual situation of China's power system, the national development and Reform Commission has formulated the industry standard of ultra-low frequency (0.1Hz) withstand voltage test method for 35kV and below XLPE insulated power cables. In 2004, the industry standard DL / T 849.4-2004, general technical conditions for ultra-low frequency and high voltage generators, which is being promoted in China. Although the DC voltage withstand test equipment has the advantages of small size, light weight and low cost, the DC voltage withstand test is also the most destructive to the insulation of the tested object. (see Table 2) therefore, the latest national regulations on preventive test of electrical equipment have expressly stipulated that DC high voltage is no longer used for voltage withstand test of electrical equipment, and AC voltage withstand test is recommended.</w:t>
      </w:r>
    </w:p>
    <w:p>
      <w:pPr>
        <w:pStyle w:val="5"/>
        <w:spacing w:before="77" w:line="360" w:lineRule="auto"/>
        <w:ind w:left="280" w:right="306"/>
        <w:jc w:val="both"/>
      </w:pPr>
      <w:r>
        <w:t>The new generation of 0.1Hz ultra-low frequency high voltage generator developed by our company adopts the latest power electronic components and the latest ARM7 single-chip technology, further reducing the volume and weight of the equipment, fool operation, more stable performance, overcoming the shortcomings of the first generation of mechanical booster, such as short service life, high failure rate and large volume. Through years of practice, a large number of user feedback shows that: - 80kV ultra-low frequency high voltage technology is leading in the country, with the highest cost performance!</w:t>
      </w:r>
    </w:p>
    <w:p>
      <w:pPr>
        <w:spacing w:after="0" w:line="360" w:lineRule="auto"/>
        <w:jc w:val="both"/>
        <w:sectPr>
          <w:pgSz w:w="11900" w:h="16860"/>
          <w:pgMar w:top="1460" w:right="1120" w:bottom="1000" w:left="1160" w:header="0" w:footer="721" w:gutter="0"/>
          <w:cols w:space="720" w:num="1"/>
        </w:sectPr>
      </w:pPr>
    </w:p>
    <w:p>
      <w:pPr>
        <w:pStyle w:val="5"/>
        <w:spacing w:before="84"/>
        <w:ind w:left="659"/>
      </w:pPr>
      <w:r>
        <w:t>Table 2 performance comparison of various withstand voltage test equipment:</w:t>
      </w:r>
    </w:p>
    <w:p>
      <w:pPr>
        <w:pStyle w:val="5"/>
        <w:rPr>
          <w:sz w:val="20"/>
        </w:rPr>
      </w:pPr>
    </w:p>
    <w:p>
      <w:pPr>
        <w:pStyle w:val="5"/>
        <w:spacing w:before="5" w:after="1"/>
        <w:rPr>
          <w:sz w:val="13"/>
        </w:rPr>
      </w:pPr>
    </w:p>
    <w:tbl>
      <w:tblPr>
        <w:tblStyle w:val="6"/>
        <w:tblW w:w="0" w:type="auto"/>
        <w:tblInd w:w="372" w:type="dxa"/>
        <w:tblBorders>
          <w:top w:val="single" w:color="FFFFFF" w:sz="18" w:space="0"/>
          <w:left w:val="single" w:color="FFFFFF" w:sz="18" w:space="0"/>
          <w:bottom w:val="single" w:color="FFFFFF" w:sz="18" w:space="0"/>
          <w:right w:val="single" w:color="FFFFFF" w:sz="18" w:space="0"/>
          <w:insideH w:val="single" w:color="FFFFFF" w:sz="18" w:space="0"/>
          <w:insideV w:val="single" w:color="FFFFFF" w:sz="18" w:space="0"/>
        </w:tblBorders>
        <w:tblLayout w:type="fixed"/>
        <w:tblCellMar>
          <w:top w:w="0" w:type="dxa"/>
          <w:left w:w="0" w:type="dxa"/>
          <w:bottom w:w="0" w:type="dxa"/>
          <w:right w:w="0" w:type="dxa"/>
        </w:tblCellMar>
      </w:tblPr>
      <w:tblGrid>
        <w:gridCol w:w="1829"/>
        <w:gridCol w:w="1846"/>
        <w:gridCol w:w="1815"/>
        <w:gridCol w:w="1815"/>
        <w:gridCol w:w="1816"/>
      </w:tblGrid>
      <w:tr>
        <w:tblPrEx>
          <w:tblBorders>
            <w:top w:val="single" w:color="FFFFFF" w:sz="18" w:space="0"/>
            <w:left w:val="single" w:color="FFFFFF" w:sz="18" w:space="0"/>
            <w:bottom w:val="single" w:color="FFFFFF" w:sz="18" w:space="0"/>
            <w:right w:val="single" w:color="FFFFFF" w:sz="18" w:space="0"/>
            <w:insideH w:val="single" w:color="FFFFFF" w:sz="18" w:space="0"/>
            <w:insideV w:val="single" w:color="FFFFFF" w:sz="18" w:space="0"/>
          </w:tblBorders>
          <w:tblCellMar>
            <w:top w:w="0" w:type="dxa"/>
            <w:left w:w="0" w:type="dxa"/>
            <w:bottom w:w="0" w:type="dxa"/>
            <w:right w:w="0" w:type="dxa"/>
          </w:tblCellMar>
        </w:tblPrEx>
        <w:trPr>
          <w:trHeight w:val="1107" w:hRule="atLeast"/>
        </w:trPr>
        <w:tc>
          <w:tcPr>
            <w:tcW w:w="1829" w:type="dxa"/>
            <w:tcBorders>
              <w:top w:val="nil"/>
              <w:left w:val="nil"/>
              <w:right w:val="nil"/>
            </w:tcBorders>
            <w:shd w:val="clear" w:color="auto" w:fill="4AACC5"/>
          </w:tcPr>
          <w:p>
            <w:pPr>
              <w:pStyle w:val="10"/>
              <w:spacing w:before="1"/>
              <w:rPr>
                <w:sz w:val="33"/>
              </w:rPr>
            </w:pPr>
          </w:p>
          <w:p>
            <w:pPr>
              <w:pStyle w:val="10"/>
              <w:spacing w:before="1"/>
              <w:ind w:left="98" w:right="79"/>
              <w:jc w:val="center"/>
              <w:rPr>
                <w:sz w:val="21"/>
              </w:rPr>
            </w:pPr>
            <w:r>
              <w:rPr>
                <w:sz w:val="21"/>
              </w:rPr>
              <w:t>Compare content</w:t>
            </w:r>
          </w:p>
        </w:tc>
        <w:tc>
          <w:tcPr>
            <w:tcW w:w="1846" w:type="dxa"/>
            <w:tcBorders>
              <w:top w:val="nil"/>
              <w:left w:val="nil"/>
              <w:right w:val="nil"/>
            </w:tcBorders>
            <w:shd w:val="clear" w:color="auto" w:fill="4AACC5"/>
          </w:tcPr>
          <w:p>
            <w:pPr>
              <w:pStyle w:val="10"/>
              <w:spacing w:before="199" w:line="360" w:lineRule="auto"/>
              <w:ind w:left="119" w:right="84" w:firstLine="24"/>
              <w:rPr>
                <w:sz w:val="21"/>
              </w:rPr>
            </w:pPr>
            <w:r>
              <w:rPr>
                <w:sz w:val="21"/>
              </w:rPr>
              <w:t>Power frequency withstand voltage</w:t>
            </w:r>
          </w:p>
        </w:tc>
        <w:tc>
          <w:tcPr>
            <w:tcW w:w="1815" w:type="dxa"/>
            <w:tcBorders>
              <w:top w:val="nil"/>
              <w:left w:val="nil"/>
              <w:right w:val="nil"/>
            </w:tcBorders>
            <w:shd w:val="clear" w:color="auto" w:fill="4AACC5"/>
          </w:tcPr>
          <w:p>
            <w:pPr>
              <w:pStyle w:val="10"/>
              <w:spacing w:before="19" w:line="357" w:lineRule="auto"/>
              <w:ind w:left="470" w:right="383" w:hanging="51"/>
              <w:rPr>
                <w:sz w:val="21"/>
              </w:rPr>
            </w:pPr>
            <w:r>
              <w:rPr>
                <w:sz w:val="21"/>
              </w:rPr>
              <w:t>Frequency withstand</w:t>
            </w:r>
          </w:p>
          <w:p>
            <w:pPr>
              <w:pStyle w:val="10"/>
              <w:spacing w:before="3"/>
              <w:ind w:left="578"/>
              <w:rPr>
                <w:sz w:val="21"/>
              </w:rPr>
            </w:pPr>
            <w:r>
              <w:rPr>
                <w:sz w:val="21"/>
              </w:rPr>
              <w:t>voltage</w:t>
            </w:r>
          </w:p>
        </w:tc>
        <w:tc>
          <w:tcPr>
            <w:tcW w:w="1815" w:type="dxa"/>
            <w:tcBorders>
              <w:top w:val="nil"/>
              <w:left w:val="nil"/>
              <w:right w:val="nil"/>
            </w:tcBorders>
            <w:shd w:val="clear" w:color="auto" w:fill="4AACC5"/>
          </w:tcPr>
          <w:p>
            <w:pPr>
              <w:pStyle w:val="10"/>
              <w:spacing w:before="199" w:line="360" w:lineRule="auto"/>
              <w:ind w:left="578" w:right="133" w:hanging="411"/>
              <w:rPr>
                <w:sz w:val="21"/>
              </w:rPr>
            </w:pPr>
            <w:r>
              <w:rPr>
                <w:sz w:val="21"/>
              </w:rPr>
              <w:t>0.1Hz withstand voltage</w:t>
            </w:r>
          </w:p>
        </w:tc>
        <w:tc>
          <w:tcPr>
            <w:tcW w:w="1816" w:type="dxa"/>
            <w:tcBorders>
              <w:top w:val="nil"/>
              <w:left w:val="nil"/>
              <w:right w:val="nil"/>
            </w:tcBorders>
            <w:shd w:val="clear" w:color="auto" w:fill="4AACC5"/>
          </w:tcPr>
          <w:p>
            <w:pPr>
              <w:pStyle w:val="10"/>
              <w:spacing w:before="199" w:line="360" w:lineRule="auto"/>
              <w:ind w:left="578" w:right="257" w:hanging="288"/>
              <w:rPr>
                <w:sz w:val="21"/>
              </w:rPr>
            </w:pPr>
            <w:r>
              <w:rPr>
                <w:sz w:val="21"/>
              </w:rPr>
              <w:t>DC withstand voltage</w:t>
            </w:r>
          </w:p>
        </w:tc>
      </w:tr>
      <w:tr>
        <w:tblPrEx>
          <w:tblBorders>
            <w:top w:val="single" w:color="FFFFFF" w:sz="18" w:space="0"/>
            <w:left w:val="single" w:color="FFFFFF" w:sz="18" w:space="0"/>
            <w:bottom w:val="single" w:color="FFFFFF" w:sz="18" w:space="0"/>
            <w:right w:val="single" w:color="FFFFFF" w:sz="18" w:space="0"/>
            <w:insideH w:val="single" w:color="FFFFFF" w:sz="18" w:space="0"/>
            <w:insideV w:val="single" w:color="FFFFFF" w:sz="18" w:space="0"/>
          </w:tblBorders>
          <w:tblCellMar>
            <w:top w:w="0" w:type="dxa"/>
            <w:left w:w="0" w:type="dxa"/>
            <w:bottom w:w="0" w:type="dxa"/>
            <w:right w:w="0" w:type="dxa"/>
          </w:tblCellMar>
        </w:tblPrEx>
        <w:trPr>
          <w:trHeight w:val="574" w:hRule="atLeast"/>
        </w:trPr>
        <w:tc>
          <w:tcPr>
            <w:tcW w:w="1829" w:type="dxa"/>
            <w:tcBorders>
              <w:left w:val="single" w:color="4AACC5" w:sz="8" w:space="0"/>
              <w:bottom w:val="single" w:color="4AACC5" w:sz="8" w:space="0"/>
              <w:right w:val="single" w:color="4AACC5" w:sz="8" w:space="0"/>
            </w:tcBorders>
            <w:shd w:val="clear" w:color="auto" w:fill="B7DDE8"/>
          </w:tcPr>
          <w:p>
            <w:pPr>
              <w:pStyle w:val="10"/>
              <w:spacing w:before="109"/>
              <w:ind w:left="120" w:right="103"/>
              <w:jc w:val="center"/>
              <w:rPr>
                <w:sz w:val="21"/>
              </w:rPr>
            </w:pPr>
            <w:r>
              <w:rPr>
                <w:sz w:val="21"/>
              </w:rPr>
              <w:t>Equivalence</w:t>
            </w:r>
          </w:p>
        </w:tc>
        <w:tc>
          <w:tcPr>
            <w:tcW w:w="1846" w:type="dxa"/>
            <w:tcBorders>
              <w:left w:val="single" w:color="4AACC5" w:sz="8" w:space="0"/>
              <w:bottom w:val="single" w:color="4AACC5" w:sz="8" w:space="0"/>
              <w:right w:val="single" w:color="4AACC5" w:sz="8" w:space="0"/>
            </w:tcBorders>
            <w:shd w:val="clear" w:color="auto" w:fill="B7DDE8"/>
          </w:tcPr>
          <w:p>
            <w:pPr>
              <w:pStyle w:val="10"/>
              <w:spacing w:before="109"/>
              <w:ind w:left="229" w:right="208"/>
              <w:jc w:val="center"/>
              <w:rPr>
                <w:sz w:val="21"/>
              </w:rPr>
            </w:pPr>
            <w:r>
              <w:rPr>
                <w:sz w:val="21"/>
              </w:rPr>
              <w:t>good</w:t>
            </w:r>
          </w:p>
        </w:tc>
        <w:tc>
          <w:tcPr>
            <w:tcW w:w="1815" w:type="dxa"/>
            <w:tcBorders>
              <w:left w:val="single" w:color="4AACC5" w:sz="8" w:space="0"/>
              <w:bottom w:val="single" w:color="4AACC5" w:sz="8" w:space="0"/>
              <w:right w:val="single" w:color="4AACC5" w:sz="8" w:space="0"/>
            </w:tcBorders>
            <w:shd w:val="clear" w:color="auto" w:fill="B7DDE8"/>
          </w:tcPr>
          <w:p>
            <w:pPr>
              <w:pStyle w:val="10"/>
              <w:spacing w:before="109"/>
              <w:ind w:left="178" w:right="163"/>
              <w:jc w:val="center"/>
              <w:rPr>
                <w:sz w:val="21"/>
              </w:rPr>
            </w:pPr>
            <w:r>
              <w:rPr>
                <w:sz w:val="21"/>
              </w:rPr>
              <w:t>Good</w:t>
            </w:r>
          </w:p>
        </w:tc>
        <w:tc>
          <w:tcPr>
            <w:tcW w:w="1815" w:type="dxa"/>
            <w:tcBorders>
              <w:left w:val="single" w:color="4AACC5" w:sz="8" w:space="0"/>
              <w:bottom w:val="single" w:color="4AACC5" w:sz="8" w:space="0"/>
              <w:right w:val="single" w:color="4AACC5" w:sz="8" w:space="0"/>
            </w:tcBorders>
            <w:shd w:val="clear" w:color="auto" w:fill="B7DDE8"/>
          </w:tcPr>
          <w:p>
            <w:pPr>
              <w:pStyle w:val="10"/>
              <w:spacing w:before="109"/>
              <w:ind w:left="178" w:right="163"/>
              <w:jc w:val="center"/>
              <w:rPr>
                <w:sz w:val="21"/>
              </w:rPr>
            </w:pPr>
            <w:r>
              <w:rPr>
                <w:sz w:val="21"/>
              </w:rPr>
              <w:t>Good</w:t>
            </w:r>
          </w:p>
        </w:tc>
        <w:tc>
          <w:tcPr>
            <w:tcW w:w="1816" w:type="dxa"/>
            <w:tcBorders>
              <w:left w:val="single" w:color="4AACC5" w:sz="8" w:space="0"/>
              <w:bottom w:val="single" w:color="4AACC5" w:sz="8" w:space="0"/>
              <w:right w:val="single" w:color="4AACC5" w:sz="8" w:space="0"/>
            </w:tcBorders>
            <w:shd w:val="clear" w:color="auto" w:fill="B7DDE8"/>
          </w:tcPr>
          <w:p>
            <w:pPr>
              <w:pStyle w:val="10"/>
              <w:spacing w:before="109"/>
              <w:ind w:left="177" w:right="164"/>
              <w:jc w:val="center"/>
              <w:rPr>
                <w:sz w:val="21"/>
              </w:rPr>
            </w:pPr>
            <w:r>
              <w:rPr>
                <w:sz w:val="21"/>
              </w:rPr>
              <w:t>Bad</w:t>
            </w:r>
          </w:p>
        </w:tc>
      </w:tr>
      <w:tr>
        <w:tblPrEx>
          <w:tblBorders>
            <w:top w:val="single" w:color="FFFFFF" w:sz="18" w:space="0"/>
            <w:left w:val="single" w:color="FFFFFF" w:sz="18" w:space="0"/>
            <w:bottom w:val="single" w:color="FFFFFF" w:sz="18" w:space="0"/>
            <w:right w:val="single" w:color="FFFFFF" w:sz="18" w:space="0"/>
            <w:insideH w:val="single" w:color="FFFFFF" w:sz="18" w:space="0"/>
            <w:insideV w:val="single" w:color="FFFFFF" w:sz="18" w:space="0"/>
          </w:tblBorders>
          <w:tblCellMar>
            <w:top w:w="0" w:type="dxa"/>
            <w:left w:w="0" w:type="dxa"/>
            <w:bottom w:w="0" w:type="dxa"/>
            <w:right w:w="0" w:type="dxa"/>
          </w:tblCellMar>
        </w:tblPrEx>
        <w:trPr>
          <w:trHeight w:val="736" w:hRule="atLeast"/>
        </w:trPr>
        <w:tc>
          <w:tcPr>
            <w:tcW w:w="1829" w:type="dxa"/>
            <w:tcBorders>
              <w:top w:val="single" w:color="4AACC5" w:sz="8" w:space="0"/>
              <w:left w:val="single" w:color="4AACC5" w:sz="8" w:space="0"/>
              <w:bottom w:val="single" w:color="4AACC5" w:sz="8" w:space="0"/>
              <w:right w:val="single" w:color="4AACC5" w:sz="8" w:space="0"/>
            </w:tcBorders>
          </w:tcPr>
          <w:p>
            <w:pPr>
              <w:pStyle w:val="10"/>
              <w:spacing w:before="6"/>
              <w:ind w:left="462"/>
              <w:rPr>
                <w:sz w:val="21"/>
              </w:rPr>
            </w:pPr>
            <w:r>
              <w:rPr>
                <w:sz w:val="21"/>
              </w:rPr>
              <w:t>Insulation</w:t>
            </w:r>
          </w:p>
          <w:p>
            <w:pPr>
              <w:pStyle w:val="10"/>
              <w:spacing w:before="121"/>
              <w:ind w:left="405"/>
              <w:rPr>
                <w:sz w:val="21"/>
              </w:rPr>
            </w:pPr>
            <w:r>
              <w:rPr>
                <w:sz w:val="21"/>
              </w:rPr>
              <w:t>destructive</w:t>
            </w:r>
          </w:p>
        </w:tc>
        <w:tc>
          <w:tcPr>
            <w:tcW w:w="1846" w:type="dxa"/>
            <w:tcBorders>
              <w:top w:val="single" w:color="4AACC5" w:sz="8" w:space="0"/>
              <w:left w:val="single" w:color="4AACC5" w:sz="8" w:space="0"/>
              <w:bottom w:val="single" w:color="4AACC5" w:sz="8" w:space="0"/>
              <w:right w:val="single" w:color="4AACC5" w:sz="8" w:space="0"/>
            </w:tcBorders>
          </w:tcPr>
          <w:p>
            <w:pPr>
              <w:pStyle w:val="10"/>
              <w:spacing w:before="189"/>
              <w:ind w:left="229" w:right="211"/>
              <w:jc w:val="center"/>
              <w:rPr>
                <w:sz w:val="21"/>
              </w:rPr>
            </w:pPr>
            <w:r>
              <w:rPr>
                <w:sz w:val="21"/>
              </w:rPr>
              <w:t>small</w:t>
            </w:r>
          </w:p>
        </w:tc>
        <w:tc>
          <w:tcPr>
            <w:tcW w:w="1815" w:type="dxa"/>
            <w:tcBorders>
              <w:top w:val="single" w:color="4AACC5" w:sz="8" w:space="0"/>
              <w:left w:val="single" w:color="4AACC5" w:sz="8" w:space="0"/>
              <w:bottom w:val="single" w:color="4AACC5" w:sz="8" w:space="0"/>
              <w:right w:val="single" w:color="4AACC5" w:sz="8" w:space="0"/>
            </w:tcBorders>
          </w:tcPr>
          <w:p>
            <w:pPr>
              <w:pStyle w:val="10"/>
              <w:spacing w:before="189"/>
              <w:ind w:left="179" w:right="160"/>
              <w:jc w:val="center"/>
              <w:rPr>
                <w:sz w:val="21"/>
              </w:rPr>
            </w:pPr>
            <w:r>
              <w:rPr>
                <w:sz w:val="21"/>
              </w:rPr>
              <w:t>small</w:t>
            </w:r>
          </w:p>
        </w:tc>
        <w:tc>
          <w:tcPr>
            <w:tcW w:w="1815" w:type="dxa"/>
            <w:tcBorders>
              <w:top w:val="single" w:color="4AACC5" w:sz="8" w:space="0"/>
              <w:left w:val="single" w:color="4AACC5" w:sz="8" w:space="0"/>
              <w:bottom w:val="single" w:color="4AACC5" w:sz="8" w:space="0"/>
              <w:right w:val="single" w:color="4AACC5" w:sz="8" w:space="0"/>
            </w:tcBorders>
          </w:tcPr>
          <w:p>
            <w:pPr>
              <w:pStyle w:val="10"/>
              <w:spacing w:before="189"/>
              <w:ind w:left="179" w:right="160"/>
              <w:jc w:val="center"/>
              <w:rPr>
                <w:sz w:val="21"/>
              </w:rPr>
            </w:pPr>
            <w:r>
              <w:rPr>
                <w:sz w:val="21"/>
              </w:rPr>
              <w:t>small</w:t>
            </w:r>
          </w:p>
        </w:tc>
        <w:tc>
          <w:tcPr>
            <w:tcW w:w="1816" w:type="dxa"/>
            <w:tcBorders>
              <w:top w:val="single" w:color="4AACC5" w:sz="8" w:space="0"/>
              <w:left w:val="single" w:color="4AACC5" w:sz="8" w:space="0"/>
              <w:bottom w:val="single" w:color="4AACC5" w:sz="8" w:space="0"/>
              <w:right w:val="single" w:color="4AACC5" w:sz="8" w:space="0"/>
            </w:tcBorders>
          </w:tcPr>
          <w:p>
            <w:pPr>
              <w:pStyle w:val="10"/>
              <w:spacing w:before="189"/>
              <w:ind w:left="179" w:right="163"/>
              <w:jc w:val="center"/>
              <w:rPr>
                <w:sz w:val="21"/>
              </w:rPr>
            </w:pPr>
            <w:r>
              <w:rPr>
                <w:sz w:val="21"/>
              </w:rPr>
              <w:t>big</w:t>
            </w:r>
          </w:p>
        </w:tc>
      </w:tr>
      <w:tr>
        <w:tblPrEx>
          <w:tblBorders>
            <w:top w:val="single" w:color="FFFFFF" w:sz="18" w:space="0"/>
            <w:left w:val="single" w:color="FFFFFF" w:sz="18" w:space="0"/>
            <w:bottom w:val="single" w:color="FFFFFF" w:sz="18" w:space="0"/>
            <w:right w:val="single" w:color="FFFFFF" w:sz="18" w:space="0"/>
            <w:insideH w:val="single" w:color="FFFFFF" w:sz="18" w:space="0"/>
            <w:insideV w:val="single" w:color="FFFFFF" w:sz="18" w:space="0"/>
          </w:tblBorders>
          <w:tblCellMar>
            <w:top w:w="0" w:type="dxa"/>
            <w:left w:w="0" w:type="dxa"/>
            <w:bottom w:w="0" w:type="dxa"/>
            <w:right w:w="0" w:type="dxa"/>
          </w:tblCellMar>
        </w:tblPrEx>
        <w:trPr>
          <w:trHeight w:val="484" w:hRule="atLeast"/>
        </w:trPr>
        <w:tc>
          <w:tcPr>
            <w:tcW w:w="1829" w:type="dxa"/>
            <w:tcBorders>
              <w:top w:val="single" w:color="4AACC5" w:sz="8" w:space="0"/>
              <w:left w:val="single" w:color="4AACC5" w:sz="8" w:space="0"/>
              <w:bottom w:val="single" w:color="4AACC5" w:sz="8" w:space="0"/>
              <w:right w:val="single" w:color="4AACC5" w:sz="8" w:space="0"/>
            </w:tcBorders>
            <w:shd w:val="clear" w:color="auto" w:fill="B7DDE8"/>
          </w:tcPr>
          <w:p>
            <w:pPr>
              <w:pStyle w:val="10"/>
              <w:spacing w:before="62"/>
              <w:ind w:left="124" w:right="103"/>
              <w:jc w:val="center"/>
              <w:rPr>
                <w:sz w:val="21"/>
              </w:rPr>
            </w:pPr>
            <w:r>
              <w:rPr>
                <w:sz w:val="21"/>
              </w:rPr>
              <w:t>Operation safety</w:t>
            </w:r>
          </w:p>
        </w:tc>
        <w:tc>
          <w:tcPr>
            <w:tcW w:w="1846" w:type="dxa"/>
            <w:tcBorders>
              <w:top w:val="single" w:color="4AACC5" w:sz="8" w:space="0"/>
              <w:left w:val="single" w:color="4AACC5" w:sz="8" w:space="0"/>
              <w:bottom w:val="single" w:color="4AACC5" w:sz="8" w:space="0"/>
              <w:right w:val="single" w:color="4AACC5" w:sz="8" w:space="0"/>
            </w:tcBorders>
            <w:shd w:val="clear" w:color="auto" w:fill="B7DDE8"/>
          </w:tcPr>
          <w:p>
            <w:pPr>
              <w:pStyle w:val="10"/>
              <w:spacing w:before="62"/>
              <w:ind w:left="229" w:right="207"/>
              <w:jc w:val="center"/>
              <w:rPr>
                <w:sz w:val="21"/>
              </w:rPr>
            </w:pPr>
            <w:r>
              <w:rPr>
                <w:sz w:val="21"/>
              </w:rPr>
              <w:t>low</w:t>
            </w:r>
          </w:p>
        </w:tc>
        <w:tc>
          <w:tcPr>
            <w:tcW w:w="1815" w:type="dxa"/>
            <w:tcBorders>
              <w:top w:val="single" w:color="4AACC5" w:sz="8" w:space="0"/>
              <w:left w:val="single" w:color="4AACC5" w:sz="8" w:space="0"/>
              <w:bottom w:val="single" w:color="4AACC5" w:sz="8" w:space="0"/>
              <w:right w:val="single" w:color="4AACC5" w:sz="8" w:space="0"/>
            </w:tcBorders>
            <w:shd w:val="clear" w:color="auto" w:fill="B7DDE8"/>
          </w:tcPr>
          <w:p>
            <w:pPr>
              <w:pStyle w:val="10"/>
              <w:spacing w:before="62"/>
              <w:ind w:left="179" w:right="160"/>
              <w:jc w:val="center"/>
              <w:rPr>
                <w:sz w:val="21"/>
              </w:rPr>
            </w:pPr>
            <w:r>
              <w:rPr>
                <w:sz w:val="21"/>
              </w:rPr>
              <w:t>low</w:t>
            </w:r>
          </w:p>
        </w:tc>
        <w:tc>
          <w:tcPr>
            <w:tcW w:w="1815" w:type="dxa"/>
            <w:tcBorders>
              <w:top w:val="single" w:color="4AACC5" w:sz="8" w:space="0"/>
              <w:left w:val="single" w:color="4AACC5" w:sz="8" w:space="0"/>
              <w:bottom w:val="single" w:color="4AACC5" w:sz="8" w:space="0"/>
              <w:right w:val="single" w:color="4AACC5" w:sz="8" w:space="0"/>
            </w:tcBorders>
            <w:shd w:val="clear" w:color="auto" w:fill="B7DDE8"/>
          </w:tcPr>
          <w:p>
            <w:pPr>
              <w:pStyle w:val="10"/>
              <w:spacing w:before="62"/>
              <w:ind w:left="179" w:right="162"/>
              <w:jc w:val="center"/>
              <w:rPr>
                <w:sz w:val="21"/>
              </w:rPr>
            </w:pPr>
            <w:r>
              <w:rPr>
                <w:sz w:val="21"/>
              </w:rPr>
              <w:t>high</w:t>
            </w:r>
          </w:p>
        </w:tc>
        <w:tc>
          <w:tcPr>
            <w:tcW w:w="1816" w:type="dxa"/>
            <w:tcBorders>
              <w:top w:val="single" w:color="4AACC5" w:sz="8" w:space="0"/>
              <w:left w:val="single" w:color="4AACC5" w:sz="8" w:space="0"/>
              <w:bottom w:val="single" w:color="4AACC5" w:sz="8" w:space="0"/>
              <w:right w:val="single" w:color="4AACC5" w:sz="8" w:space="0"/>
            </w:tcBorders>
            <w:shd w:val="clear" w:color="auto" w:fill="B7DDE8"/>
          </w:tcPr>
          <w:p>
            <w:pPr>
              <w:pStyle w:val="10"/>
              <w:spacing w:before="62"/>
              <w:ind w:left="178" w:right="164"/>
              <w:jc w:val="center"/>
              <w:rPr>
                <w:sz w:val="21"/>
              </w:rPr>
            </w:pPr>
            <w:r>
              <w:rPr>
                <w:sz w:val="21"/>
              </w:rPr>
              <w:t>A little low</w:t>
            </w:r>
          </w:p>
        </w:tc>
      </w:tr>
      <w:tr>
        <w:tblPrEx>
          <w:tblBorders>
            <w:top w:val="single" w:color="FFFFFF" w:sz="18" w:space="0"/>
            <w:left w:val="single" w:color="FFFFFF" w:sz="18" w:space="0"/>
            <w:bottom w:val="single" w:color="FFFFFF" w:sz="18" w:space="0"/>
            <w:right w:val="single" w:color="FFFFFF" w:sz="18" w:space="0"/>
            <w:insideH w:val="single" w:color="FFFFFF" w:sz="18" w:space="0"/>
            <w:insideV w:val="single" w:color="FFFFFF" w:sz="18" w:space="0"/>
          </w:tblBorders>
          <w:tblCellMar>
            <w:top w:w="0" w:type="dxa"/>
            <w:left w:w="0" w:type="dxa"/>
            <w:bottom w:w="0" w:type="dxa"/>
            <w:right w:w="0" w:type="dxa"/>
          </w:tblCellMar>
        </w:tblPrEx>
        <w:trPr>
          <w:trHeight w:val="735" w:hRule="atLeast"/>
        </w:trPr>
        <w:tc>
          <w:tcPr>
            <w:tcW w:w="1829" w:type="dxa"/>
            <w:tcBorders>
              <w:top w:val="single" w:color="4AACC5" w:sz="8" w:space="0"/>
              <w:left w:val="single" w:color="4AACC5" w:sz="8" w:space="0"/>
              <w:bottom w:val="single" w:color="4AACC5" w:sz="8" w:space="0"/>
              <w:right w:val="single" w:color="4AACC5" w:sz="8" w:space="0"/>
            </w:tcBorders>
          </w:tcPr>
          <w:p>
            <w:pPr>
              <w:pStyle w:val="10"/>
              <w:spacing w:before="189"/>
              <w:ind w:left="118" w:right="103"/>
              <w:jc w:val="center"/>
              <w:rPr>
                <w:sz w:val="21"/>
              </w:rPr>
            </w:pPr>
            <w:r>
              <w:rPr>
                <w:sz w:val="21"/>
              </w:rPr>
              <w:t>Wiring</w:t>
            </w:r>
          </w:p>
        </w:tc>
        <w:tc>
          <w:tcPr>
            <w:tcW w:w="1846" w:type="dxa"/>
            <w:tcBorders>
              <w:top w:val="single" w:color="4AACC5" w:sz="8" w:space="0"/>
              <w:left w:val="single" w:color="4AACC5" w:sz="8" w:space="0"/>
              <w:bottom w:val="single" w:color="4AACC5" w:sz="8" w:space="0"/>
              <w:right w:val="single" w:color="4AACC5" w:sz="8" w:space="0"/>
            </w:tcBorders>
          </w:tcPr>
          <w:p>
            <w:pPr>
              <w:pStyle w:val="10"/>
              <w:spacing w:before="189"/>
              <w:ind w:left="229" w:right="212"/>
              <w:jc w:val="center"/>
              <w:rPr>
                <w:sz w:val="21"/>
              </w:rPr>
            </w:pPr>
            <w:r>
              <w:rPr>
                <w:sz w:val="21"/>
              </w:rPr>
              <w:t>Complicated</w:t>
            </w:r>
          </w:p>
        </w:tc>
        <w:tc>
          <w:tcPr>
            <w:tcW w:w="1815" w:type="dxa"/>
            <w:tcBorders>
              <w:top w:val="single" w:color="4AACC5" w:sz="8" w:space="0"/>
              <w:left w:val="single" w:color="4AACC5" w:sz="8" w:space="0"/>
              <w:bottom w:val="single" w:color="4AACC5" w:sz="8" w:space="0"/>
              <w:right w:val="single" w:color="4AACC5" w:sz="8" w:space="0"/>
            </w:tcBorders>
          </w:tcPr>
          <w:p>
            <w:pPr>
              <w:pStyle w:val="10"/>
              <w:spacing w:before="6"/>
              <w:ind w:left="179" w:right="160"/>
              <w:jc w:val="center"/>
              <w:rPr>
                <w:sz w:val="21"/>
              </w:rPr>
            </w:pPr>
            <w:r>
              <w:rPr>
                <w:sz w:val="21"/>
              </w:rPr>
              <w:t>Most</w:t>
            </w:r>
          </w:p>
          <w:p>
            <w:pPr>
              <w:pStyle w:val="10"/>
              <w:spacing w:before="121"/>
              <w:ind w:left="179" w:right="159"/>
              <w:jc w:val="center"/>
              <w:rPr>
                <w:sz w:val="21"/>
              </w:rPr>
            </w:pPr>
            <w:r>
              <w:rPr>
                <w:sz w:val="21"/>
              </w:rPr>
              <w:t>Complicated</w:t>
            </w:r>
          </w:p>
        </w:tc>
        <w:tc>
          <w:tcPr>
            <w:tcW w:w="1815" w:type="dxa"/>
            <w:tcBorders>
              <w:top w:val="single" w:color="4AACC5" w:sz="8" w:space="0"/>
              <w:left w:val="single" w:color="4AACC5" w:sz="8" w:space="0"/>
              <w:bottom w:val="single" w:color="4AACC5" w:sz="8" w:space="0"/>
              <w:right w:val="single" w:color="4AACC5" w:sz="8" w:space="0"/>
            </w:tcBorders>
          </w:tcPr>
          <w:p>
            <w:pPr>
              <w:pStyle w:val="10"/>
              <w:spacing w:before="189"/>
              <w:ind w:left="179" w:right="162"/>
              <w:jc w:val="center"/>
              <w:rPr>
                <w:sz w:val="21"/>
              </w:rPr>
            </w:pPr>
            <w:r>
              <w:rPr>
                <w:sz w:val="21"/>
              </w:rPr>
              <w:t>Most easy</w:t>
            </w:r>
          </w:p>
        </w:tc>
        <w:tc>
          <w:tcPr>
            <w:tcW w:w="1816" w:type="dxa"/>
            <w:tcBorders>
              <w:top w:val="single" w:color="4AACC5" w:sz="8" w:space="0"/>
              <w:left w:val="single" w:color="4AACC5" w:sz="8" w:space="0"/>
              <w:bottom w:val="single" w:color="4AACC5" w:sz="8" w:space="0"/>
              <w:right w:val="single" w:color="4AACC5" w:sz="8" w:space="0"/>
            </w:tcBorders>
          </w:tcPr>
          <w:p>
            <w:pPr>
              <w:pStyle w:val="10"/>
              <w:spacing w:before="189"/>
              <w:ind w:left="179" w:right="164"/>
              <w:jc w:val="center"/>
              <w:rPr>
                <w:sz w:val="21"/>
              </w:rPr>
            </w:pPr>
            <w:r>
              <w:rPr>
                <w:sz w:val="21"/>
              </w:rPr>
              <w:t>complicated</w:t>
            </w:r>
          </w:p>
        </w:tc>
      </w:tr>
      <w:tr>
        <w:tblPrEx>
          <w:tblBorders>
            <w:top w:val="single" w:color="FFFFFF" w:sz="18" w:space="0"/>
            <w:left w:val="single" w:color="FFFFFF" w:sz="18" w:space="0"/>
            <w:bottom w:val="single" w:color="FFFFFF" w:sz="18" w:space="0"/>
            <w:right w:val="single" w:color="FFFFFF" w:sz="18" w:space="0"/>
            <w:insideH w:val="single" w:color="FFFFFF" w:sz="18" w:space="0"/>
            <w:insideV w:val="single" w:color="FFFFFF" w:sz="18" w:space="0"/>
          </w:tblBorders>
          <w:tblCellMar>
            <w:top w:w="0" w:type="dxa"/>
            <w:left w:w="0" w:type="dxa"/>
            <w:bottom w:w="0" w:type="dxa"/>
            <w:right w:w="0" w:type="dxa"/>
          </w:tblCellMar>
        </w:tblPrEx>
        <w:trPr>
          <w:trHeight w:val="736" w:hRule="atLeast"/>
        </w:trPr>
        <w:tc>
          <w:tcPr>
            <w:tcW w:w="1829" w:type="dxa"/>
            <w:tcBorders>
              <w:top w:val="single" w:color="4AACC5" w:sz="8" w:space="0"/>
              <w:left w:val="single" w:color="4AACC5" w:sz="8" w:space="0"/>
              <w:bottom w:val="single" w:color="4AACC5" w:sz="8" w:space="0"/>
              <w:right w:val="single" w:color="4AACC5" w:sz="8" w:space="0"/>
            </w:tcBorders>
            <w:shd w:val="clear" w:color="auto" w:fill="B7DDE8"/>
          </w:tcPr>
          <w:p>
            <w:pPr>
              <w:pStyle w:val="10"/>
              <w:spacing w:before="6"/>
              <w:ind w:left="120" w:right="103"/>
              <w:jc w:val="center"/>
              <w:rPr>
                <w:sz w:val="21"/>
              </w:rPr>
            </w:pPr>
            <w:r>
              <w:rPr>
                <w:sz w:val="21"/>
              </w:rPr>
              <w:t>Volume and</w:t>
            </w:r>
          </w:p>
          <w:p>
            <w:pPr>
              <w:pStyle w:val="10"/>
              <w:spacing w:before="121"/>
              <w:ind w:left="122" w:right="103"/>
              <w:jc w:val="center"/>
              <w:rPr>
                <w:sz w:val="21"/>
              </w:rPr>
            </w:pPr>
            <w:r>
              <w:rPr>
                <w:sz w:val="21"/>
              </w:rPr>
              <w:t>weight</w:t>
            </w:r>
          </w:p>
        </w:tc>
        <w:tc>
          <w:tcPr>
            <w:tcW w:w="1846" w:type="dxa"/>
            <w:tcBorders>
              <w:top w:val="single" w:color="4AACC5" w:sz="8" w:space="0"/>
              <w:left w:val="single" w:color="4AACC5" w:sz="8" w:space="0"/>
              <w:bottom w:val="single" w:color="4AACC5" w:sz="8" w:space="0"/>
              <w:right w:val="single" w:color="4AACC5" w:sz="8" w:space="0"/>
            </w:tcBorders>
            <w:shd w:val="clear" w:color="auto" w:fill="B7DDE8"/>
          </w:tcPr>
          <w:p>
            <w:pPr>
              <w:pStyle w:val="10"/>
              <w:spacing w:before="189"/>
              <w:ind w:left="229" w:right="214"/>
              <w:jc w:val="center"/>
              <w:rPr>
                <w:sz w:val="21"/>
              </w:rPr>
            </w:pPr>
            <w:r>
              <w:rPr>
                <w:sz w:val="21"/>
              </w:rPr>
              <w:t>Heavy and big</w:t>
            </w:r>
          </w:p>
        </w:tc>
        <w:tc>
          <w:tcPr>
            <w:tcW w:w="1815" w:type="dxa"/>
            <w:tcBorders>
              <w:top w:val="single" w:color="4AACC5" w:sz="8" w:space="0"/>
              <w:left w:val="single" w:color="4AACC5" w:sz="8" w:space="0"/>
              <w:bottom w:val="single" w:color="4AACC5" w:sz="8" w:space="0"/>
              <w:right w:val="single" w:color="4AACC5" w:sz="8" w:space="0"/>
            </w:tcBorders>
            <w:shd w:val="clear" w:color="auto" w:fill="B7DDE8"/>
          </w:tcPr>
          <w:p>
            <w:pPr>
              <w:pStyle w:val="10"/>
              <w:spacing w:before="189"/>
              <w:ind w:left="179" w:right="161"/>
              <w:jc w:val="center"/>
              <w:rPr>
                <w:sz w:val="21"/>
              </w:rPr>
            </w:pPr>
            <w:r>
              <w:rPr>
                <w:sz w:val="21"/>
              </w:rPr>
              <w:t>Heavy and big</w:t>
            </w:r>
          </w:p>
        </w:tc>
        <w:tc>
          <w:tcPr>
            <w:tcW w:w="1815" w:type="dxa"/>
            <w:tcBorders>
              <w:top w:val="single" w:color="4AACC5" w:sz="8" w:space="0"/>
              <w:left w:val="single" w:color="4AACC5" w:sz="8" w:space="0"/>
              <w:bottom w:val="single" w:color="4AACC5" w:sz="8" w:space="0"/>
              <w:right w:val="single" w:color="4AACC5" w:sz="8" w:space="0"/>
            </w:tcBorders>
            <w:shd w:val="clear" w:color="auto" w:fill="B7DDE8"/>
          </w:tcPr>
          <w:p>
            <w:pPr>
              <w:pStyle w:val="10"/>
              <w:spacing w:before="6"/>
              <w:ind w:left="179" w:right="163"/>
              <w:jc w:val="center"/>
              <w:rPr>
                <w:sz w:val="21"/>
              </w:rPr>
            </w:pPr>
            <w:r>
              <w:rPr>
                <w:sz w:val="21"/>
              </w:rPr>
              <w:t>Light and small</w:t>
            </w:r>
          </w:p>
          <w:p>
            <w:pPr>
              <w:pStyle w:val="10"/>
              <w:spacing w:before="121"/>
              <w:ind w:left="179" w:right="162"/>
              <w:jc w:val="center"/>
              <w:rPr>
                <w:sz w:val="21"/>
              </w:rPr>
            </w:pPr>
            <w:r>
              <w:rPr>
                <w:sz w:val="21"/>
              </w:rPr>
              <w:t>size</w:t>
            </w:r>
          </w:p>
        </w:tc>
        <w:tc>
          <w:tcPr>
            <w:tcW w:w="1816" w:type="dxa"/>
            <w:tcBorders>
              <w:top w:val="single" w:color="4AACC5" w:sz="8" w:space="0"/>
              <w:left w:val="single" w:color="4AACC5" w:sz="8" w:space="0"/>
              <w:bottom w:val="single" w:color="4AACC5" w:sz="8" w:space="0"/>
              <w:right w:val="single" w:color="4AACC5" w:sz="8" w:space="0"/>
            </w:tcBorders>
            <w:shd w:val="clear" w:color="auto" w:fill="B7DDE8"/>
          </w:tcPr>
          <w:p>
            <w:pPr>
              <w:pStyle w:val="10"/>
              <w:spacing w:before="6"/>
              <w:ind w:left="179" w:right="164"/>
              <w:jc w:val="center"/>
              <w:rPr>
                <w:sz w:val="21"/>
              </w:rPr>
            </w:pPr>
            <w:r>
              <w:rPr>
                <w:sz w:val="21"/>
              </w:rPr>
              <w:t>Light and small</w:t>
            </w:r>
          </w:p>
          <w:p>
            <w:pPr>
              <w:pStyle w:val="10"/>
              <w:spacing w:before="121"/>
              <w:ind w:left="179" w:right="163"/>
              <w:jc w:val="center"/>
              <w:rPr>
                <w:sz w:val="21"/>
              </w:rPr>
            </w:pPr>
            <w:r>
              <w:rPr>
                <w:sz w:val="21"/>
              </w:rPr>
              <w:t>size</w:t>
            </w:r>
          </w:p>
        </w:tc>
      </w:tr>
    </w:tbl>
    <w:p>
      <w:pPr>
        <w:pStyle w:val="5"/>
        <w:rPr>
          <w:sz w:val="24"/>
        </w:rPr>
      </w:pPr>
    </w:p>
    <w:p>
      <w:pPr>
        <w:pStyle w:val="9"/>
        <w:numPr>
          <w:ilvl w:val="0"/>
          <w:numId w:val="1"/>
        </w:numPr>
        <w:tabs>
          <w:tab w:val="left" w:pos="699"/>
        </w:tabs>
        <w:spacing w:before="167" w:after="0" w:line="240" w:lineRule="auto"/>
        <w:ind w:left="698" w:right="0" w:hanging="421"/>
        <w:jc w:val="left"/>
        <w:rPr>
          <w:b/>
          <w:sz w:val="30"/>
        </w:rPr>
      </w:pPr>
      <w:r>
        <w:rPr>
          <w:b/>
          <w:sz w:val="30"/>
        </w:rPr>
        <w:t>technical parameters of series</w:t>
      </w:r>
      <w:r>
        <w:rPr>
          <w:b/>
          <w:spacing w:val="-7"/>
          <w:sz w:val="30"/>
        </w:rPr>
        <w:t xml:space="preserve"> </w:t>
      </w:r>
      <w:r>
        <w:rPr>
          <w:b/>
          <w:sz w:val="30"/>
        </w:rPr>
        <w:t>products</w:t>
      </w:r>
    </w:p>
    <w:p>
      <w:pPr>
        <w:pStyle w:val="5"/>
        <w:spacing w:before="163"/>
        <w:ind w:left="700"/>
      </w:pPr>
      <w:r>
        <w:rPr>
          <w:rFonts w:ascii="微软雅黑"/>
          <w:color w:val="111F2C"/>
        </w:rPr>
        <w:t xml:space="preserve">Ground </w:t>
      </w:r>
      <w:r>
        <w:t>voltage generator</w:t>
      </w:r>
    </w:p>
    <w:p>
      <w:pPr>
        <w:pStyle w:val="5"/>
        <w:rPr>
          <w:sz w:val="20"/>
        </w:rPr>
      </w:pPr>
    </w:p>
    <w:p>
      <w:pPr>
        <w:pStyle w:val="5"/>
        <w:spacing w:before="9"/>
        <w:rPr>
          <w:sz w:val="15"/>
        </w:rPr>
      </w:pPr>
    </w:p>
    <w:tbl>
      <w:tblPr>
        <w:tblStyle w:val="6"/>
        <w:tblW w:w="0" w:type="auto"/>
        <w:tblInd w:w="37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487"/>
        <w:gridCol w:w="1293"/>
        <w:gridCol w:w="1954"/>
        <w:gridCol w:w="1190"/>
        <w:gridCol w:w="301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1487" w:type="dxa"/>
          </w:tcPr>
          <w:p>
            <w:pPr>
              <w:pStyle w:val="10"/>
              <w:spacing w:before="1"/>
              <w:rPr>
                <w:sz w:val="22"/>
              </w:rPr>
            </w:pPr>
          </w:p>
          <w:p>
            <w:pPr>
              <w:pStyle w:val="10"/>
              <w:ind w:left="445"/>
              <w:rPr>
                <w:sz w:val="21"/>
              </w:rPr>
            </w:pPr>
            <w:r>
              <w:rPr>
                <w:sz w:val="21"/>
              </w:rPr>
              <w:t>Model</w:t>
            </w:r>
          </w:p>
        </w:tc>
        <w:tc>
          <w:tcPr>
            <w:tcW w:w="1293" w:type="dxa"/>
          </w:tcPr>
          <w:p>
            <w:pPr>
              <w:pStyle w:val="10"/>
              <w:spacing w:before="2" w:line="249" w:lineRule="auto"/>
              <w:ind w:left="215" w:right="339" w:firstLine="57"/>
              <w:rPr>
                <w:sz w:val="21"/>
              </w:rPr>
            </w:pPr>
            <w:r>
              <w:rPr>
                <w:sz w:val="21"/>
              </w:rPr>
              <w:t xml:space="preserve">Rated </w:t>
            </w:r>
            <w:r>
              <w:rPr>
                <w:w w:val="95"/>
                <w:sz w:val="21"/>
              </w:rPr>
              <w:t>Voltage</w:t>
            </w:r>
          </w:p>
        </w:tc>
        <w:tc>
          <w:tcPr>
            <w:tcW w:w="1954" w:type="dxa"/>
          </w:tcPr>
          <w:p>
            <w:pPr>
              <w:pStyle w:val="10"/>
              <w:spacing w:before="1"/>
              <w:rPr>
                <w:sz w:val="22"/>
              </w:rPr>
            </w:pPr>
          </w:p>
          <w:p>
            <w:pPr>
              <w:pStyle w:val="10"/>
              <w:ind w:left="650" w:right="742"/>
              <w:jc w:val="center"/>
              <w:rPr>
                <w:sz w:val="21"/>
              </w:rPr>
            </w:pPr>
            <w:r>
              <w:rPr>
                <w:sz w:val="21"/>
              </w:rPr>
              <w:t>Load</w:t>
            </w:r>
          </w:p>
        </w:tc>
        <w:tc>
          <w:tcPr>
            <w:tcW w:w="1190" w:type="dxa"/>
          </w:tcPr>
          <w:p>
            <w:pPr>
              <w:pStyle w:val="10"/>
              <w:spacing w:before="7"/>
              <w:rPr>
                <w:sz w:val="21"/>
              </w:rPr>
            </w:pPr>
          </w:p>
          <w:p>
            <w:pPr>
              <w:pStyle w:val="10"/>
              <w:spacing w:before="1"/>
              <w:ind w:left="343"/>
              <w:rPr>
                <w:sz w:val="21"/>
              </w:rPr>
            </w:pPr>
            <w:r>
              <w:rPr>
                <w:sz w:val="21"/>
              </w:rPr>
              <w:t>Fuse</w:t>
            </w:r>
          </w:p>
        </w:tc>
        <w:tc>
          <w:tcPr>
            <w:tcW w:w="3014" w:type="dxa"/>
          </w:tcPr>
          <w:p>
            <w:pPr>
              <w:pStyle w:val="10"/>
              <w:spacing w:before="1"/>
              <w:rPr>
                <w:sz w:val="22"/>
              </w:rPr>
            </w:pPr>
          </w:p>
          <w:p>
            <w:pPr>
              <w:pStyle w:val="10"/>
              <w:ind w:left="658"/>
              <w:rPr>
                <w:sz w:val="21"/>
              </w:rPr>
            </w:pPr>
            <w:r>
              <w:rPr>
                <w:sz w:val="21"/>
              </w:rPr>
              <w:t>Weight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1487" w:type="dxa"/>
            <w:vMerge w:val="restart"/>
          </w:tcPr>
          <w:p>
            <w:pPr>
              <w:pStyle w:val="10"/>
              <w:rPr>
                <w:sz w:val="24"/>
              </w:rPr>
            </w:pPr>
          </w:p>
          <w:p>
            <w:pPr>
              <w:pStyle w:val="10"/>
              <w:rPr>
                <w:sz w:val="24"/>
              </w:rPr>
            </w:pPr>
          </w:p>
          <w:p>
            <w:pPr>
              <w:pStyle w:val="10"/>
              <w:spacing w:before="189"/>
              <w:ind w:left="325"/>
              <w:rPr>
                <w:sz w:val="21"/>
              </w:rPr>
            </w:pPr>
            <w:r>
              <w:rPr>
                <w:rFonts w:hint="eastAsia" w:eastAsia="宋体"/>
                <w:sz w:val="21"/>
                <w:lang w:val="en-US" w:eastAsia="zh-CN"/>
              </w:rPr>
              <w:t>30</w:t>
            </w:r>
            <w:r>
              <w:rPr>
                <w:sz w:val="21"/>
              </w:rPr>
              <w:t>KV /1.1</w:t>
            </w:r>
          </w:p>
        </w:tc>
        <w:tc>
          <w:tcPr>
            <w:tcW w:w="1293" w:type="dxa"/>
            <w:tcBorders>
              <w:bottom w:val="nil"/>
            </w:tcBorders>
          </w:tcPr>
          <w:p>
            <w:pPr>
              <w:pStyle w:val="10"/>
              <w:rPr>
                <w:rFonts w:ascii="Times New Roman"/>
                <w:sz w:val="20"/>
              </w:rPr>
            </w:pPr>
          </w:p>
        </w:tc>
        <w:tc>
          <w:tcPr>
            <w:tcW w:w="1954" w:type="dxa"/>
          </w:tcPr>
          <w:p>
            <w:pPr>
              <w:pStyle w:val="10"/>
              <w:spacing w:line="239" w:lineRule="exact"/>
              <w:ind w:left="269"/>
              <w:rPr>
                <w:sz w:val="21"/>
              </w:rPr>
            </w:pPr>
            <w:r>
              <w:rPr>
                <w:sz w:val="21"/>
              </w:rPr>
              <w:t>0.1Hz,≤1.1µF</w:t>
            </w:r>
          </w:p>
        </w:tc>
        <w:tc>
          <w:tcPr>
            <w:tcW w:w="1190" w:type="dxa"/>
            <w:vMerge w:val="restart"/>
          </w:tcPr>
          <w:p>
            <w:pPr>
              <w:pStyle w:val="10"/>
              <w:rPr>
                <w:sz w:val="24"/>
              </w:rPr>
            </w:pPr>
          </w:p>
          <w:p>
            <w:pPr>
              <w:pStyle w:val="10"/>
              <w:rPr>
                <w:sz w:val="24"/>
              </w:rPr>
            </w:pPr>
          </w:p>
          <w:p>
            <w:pPr>
              <w:pStyle w:val="10"/>
              <w:spacing w:before="189"/>
              <w:ind w:left="429" w:right="423"/>
              <w:jc w:val="center"/>
              <w:rPr>
                <w:sz w:val="21"/>
              </w:rPr>
            </w:pPr>
            <w:r>
              <w:rPr>
                <w:sz w:val="21"/>
              </w:rPr>
              <w:t>8A</w:t>
            </w:r>
          </w:p>
        </w:tc>
        <w:tc>
          <w:tcPr>
            <w:tcW w:w="3014" w:type="dxa"/>
            <w:tcBorders>
              <w:bottom w:val="nil"/>
            </w:tcBorders>
          </w:tcPr>
          <w:p>
            <w:pPr>
              <w:pStyle w:val="10"/>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1487" w:type="dxa"/>
            <w:vMerge w:val="continue"/>
            <w:tcBorders>
              <w:top w:val="nil"/>
            </w:tcBorders>
          </w:tcPr>
          <w:p>
            <w:pPr>
              <w:rPr>
                <w:sz w:val="2"/>
                <w:szCs w:val="2"/>
              </w:rPr>
            </w:pPr>
          </w:p>
        </w:tc>
        <w:tc>
          <w:tcPr>
            <w:tcW w:w="1293" w:type="dxa"/>
            <w:tcBorders>
              <w:top w:val="nil"/>
              <w:bottom w:val="nil"/>
            </w:tcBorders>
          </w:tcPr>
          <w:p>
            <w:pPr>
              <w:pStyle w:val="10"/>
              <w:spacing w:line="236" w:lineRule="exact"/>
              <w:ind w:left="315"/>
              <w:rPr>
                <w:sz w:val="21"/>
              </w:rPr>
            </w:pPr>
            <w:r>
              <w:rPr>
                <w:rFonts w:hint="eastAsia" w:eastAsia="宋体"/>
                <w:sz w:val="21"/>
                <w:lang w:val="en-US" w:eastAsia="zh-CN"/>
              </w:rPr>
              <w:t>30</w:t>
            </w:r>
            <w:r>
              <w:rPr>
                <w:sz w:val="21"/>
              </w:rPr>
              <w:t>kV</w:t>
            </w:r>
          </w:p>
        </w:tc>
        <w:tc>
          <w:tcPr>
            <w:tcW w:w="1954" w:type="dxa"/>
            <w:vMerge w:val="restart"/>
          </w:tcPr>
          <w:p>
            <w:pPr>
              <w:pStyle w:val="10"/>
              <w:spacing w:before="7"/>
              <w:rPr>
                <w:sz w:val="20"/>
              </w:rPr>
            </w:pPr>
          </w:p>
          <w:p>
            <w:pPr>
              <w:pStyle w:val="10"/>
              <w:ind w:left="269"/>
              <w:rPr>
                <w:sz w:val="21"/>
              </w:rPr>
            </w:pPr>
            <w:r>
              <w:rPr>
                <w:sz w:val="21"/>
              </w:rPr>
              <w:t>0.05Hz,≤2.2µF</w:t>
            </w:r>
          </w:p>
        </w:tc>
        <w:tc>
          <w:tcPr>
            <w:tcW w:w="1190" w:type="dxa"/>
            <w:vMerge w:val="continue"/>
            <w:tcBorders>
              <w:top w:val="nil"/>
            </w:tcBorders>
          </w:tcPr>
          <w:p>
            <w:pPr>
              <w:rPr>
                <w:sz w:val="2"/>
                <w:szCs w:val="2"/>
              </w:rPr>
            </w:pPr>
          </w:p>
        </w:tc>
        <w:tc>
          <w:tcPr>
            <w:tcW w:w="3014" w:type="dxa"/>
            <w:tcBorders>
              <w:top w:val="nil"/>
              <w:bottom w:val="nil"/>
            </w:tcBorders>
          </w:tcPr>
          <w:p>
            <w:pPr>
              <w:pStyle w:val="10"/>
              <w:spacing w:line="248" w:lineRule="exact"/>
              <w:ind w:left="78"/>
              <w:rPr>
                <w:sz w:val="21"/>
              </w:rPr>
            </w:pPr>
            <w:r>
              <w:rPr>
                <w:sz w:val="21"/>
              </w:rPr>
              <w:t>Controller</w:t>
            </w:r>
            <w:r>
              <w:rPr>
                <w:rFonts w:hint="eastAsia" w:ascii="宋体" w:eastAsia="宋体"/>
                <w:sz w:val="21"/>
              </w:rPr>
              <w:t>：</w:t>
            </w:r>
            <w:r>
              <w:rPr>
                <w:sz w:val="21"/>
              </w:rPr>
              <w:t>6Kg</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1487" w:type="dxa"/>
            <w:vMerge w:val="continue"/>
            <w:tcBorders>
              <w:top w:val="nil"/>
            </w:tcBorders>
          </w:tcPr>
          <w:p>
            <w:pPr>
              <w:rPr>
                <w:sz w:val="2"/>
                <w:szCs w:val="2"/>
              </w:rPr>
            </w:pPr>
          </w:p>
        </w:tc>
        <w:tc>
          <w:tcPr>
            <w:tcW w:w="1293" w:type="dxa"/>
            <w:vMerge w:val="restart"/>
            <w:tcBorders>
              <w:top w:val="nil"/>
            </w:tcBorders>
          </w:tcPr>
          <w:p>
            <w:pPr>
              <w:pStyle w:val="10"/>
              <w:spacing w:before="142" w:line="206" w:lineRule="auto"/>
              <w:ind w:left="198" w:right="323" w:firstLine="26"/>
              <w:rPr>
                <w:rFonts w:hint="eastAsia" w:ascii="宋体" w:eastAsia="宋体"/>
                <w:sz w:val="21"/>
              </w:rPr>
            </w:pPr>
            <w:r>
              <w:rPr>
                <w:rFonts w:hint="eastAsia" w:ascii="宋体" w:eastAsia="宋体"/>
                <w:w w:val="95"/>
                <w:sz w:val="21"/>
              </w:rPr>
              <w:t>（</w:t>
            </w:r>
            <w:r>
              <w:rPr>
                <w:w w:val="95"/>
                <w:sz w:val="21"/>
              </w:rPr>
              <w:t>Peak Value</w:t>
            </w:r>
            <w:r>
              <w:rPr>
                <w:rFonts w:hint="eastAsia" w:ascii="宋体" w:eastAsia="宋体"/>
                <w:w w:val="95"/>
                <w:sz w:val="21"/>
              </w:rPr>
              <w:t>）</w:t>
            </w:r>
          </w:p>
        </w:tc>
        <w:tc>
          <w:tcPr>
            <w:tcW w:w="1954" w:type="dxa"/>
            <w:vMerge w:val="continue"/>
            <w:tcBorders>
              <w:top w:val="nil"/>
            </w:tcBorders>
          </w:tcPr>
          <w:p>
            <w:pPr>
              <w:rPr>
                <w:sz w:val="2"/>
                <w:szCs w:val="2"/>
              </w:rPr>
            </w:pPr>
          </w:p>
        </w:tc>
        <w:tc>
          <w:tcPr>
            <w:tcW w:w="1190" w:type="dxa"/>
            <w:vMerge w:val="continue"/>
            <w:tcBorders>
              <w:top w:val="nil"/>
            </w:tcBorders>
          </w:tcPr>
          <w:p>
            <w:pPr>
              <w:rPr>
                <w:sz w:val="2"/>
                <w:szCs w:val="2"/>
              </w:rPr>
            </w:pPr>
          </w:p>
        </w:tc>
        <w:tc>
          <w:tcPr>
            <w:tcW w:w="3014" w:type="dxa"/>
            <w:tcBorders>
              <w:top w:val="nil"/>
              <w:bottom w:val="nil"/>
            </w:tcBorders>
          </w:tcPr>
          <w:p>
            <w:pPr>
              <w:pStyle w:val="10"/>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1487" w:type="dxa"/>
            <w:vMerge w:val="continue"/>
            <w:tcBorders>
              <w:top w:val="nil"/>
            </w:tcBorders>
          </w:tcPr>
          <w:p>
            <w:pPr>
              <w:rPr>
                <w:sz w:val="2"/>
                <w:szCs w:val="2"/>
              </w:rPr>
            </w:pPr>
          </w:p>
        </w:tc>
        <w:tc>
          <w:tcPr>
            <w:tcW w:w="1293" w:type="dxa"/>
            <w:vMerge w:val="continue"/>
            <w:tcBorders>
              <w:top w:val="nil"/>
            </w:tcBorders>
          </w:tcPr>
          <w:p>
            <w:pPr>
              <w:rPr>
                <w:sz w:val="2"/>
                <w:szCs w:val="2"/>
              </w:rPr>
            </w:pPr>
          </w:p>
        </w:tc>
        <w:tc>
          <w:tcPr>
            <w:tcW w:w="1954" w:type="dxa"/>
          </w:tcPr>
          <w:p>
            <w:pPr>
              <w:pStyle w:val="10"/>
              <w:spacing w:before="7"/>
              <w:rPr>
                <w:sz w:val="20"/>
              </w:rPr>
            </w:pPr>
          </w:p>
          <w:p>
            <w:pPr>
              <w:pStyle w:val="10"/>
              <w:ind w:right="247"/>
              <w:jc w:val="right"/>
              <w:rPr>
                <w:sz w:val="21"/>
              </w:rPr>
            </w:pPr>
            <w:r>
              <w:rPr>
                <w:sz w:val="21"/>
              </w:rPr>
              <w:t>0.02Hz,≤5.5µF</w:t>
            </w:r>
          </w:p>
        </w:tc>
        <w:tc>
          <w:tcPr>
            <w:tcW w:w="1190" w:type="dxa"/>
            <w:vMerge w:val="continue"/>
            <w:tcBorders>
              <w:top w:val="nil"/>
            </w:tcBorders>
          </w:tcPr>
          <w:p>
            <w:pPr>
              <w:rPr>
                <w:sz w:val="2"/>
                <w:szCs w:val="2"/>
              </w:rPr>
            </w:pPr>
          </w:p>
        </w:tc>
        <w:tc>
          <w:tcPr>
            <w:tcW w:w="3014" w:type="dxa"/>
            <w:tcBorders>
              <w:top w:val="nil"/>
            </w:tcBorders>
          </w:tcPr>
          <w:p>
            <w:pPr>
              <w:pStyle w:val="10"/>
              <w:spacing w:line="248" w:lineRule="exact"/>
              <w:ind w:left="78"/>
              <w:rPr>
                <w:sz w:val="21"/>
              </w:rPr>
            </w:pPr>
            <w:r>
              <w:rPr>
                <w:sz w:val="21"/>
              </w:rPr>
              <w:t>Booster</w:t>
            </w:r>
            <w:r>
              <w:rPr>
                <w:rFonts w:hint="eastAsia" w:ascii="宋体" w:eastAsia="宋体"/>
                <w:sz w:val="21"/>
              </w:rPr>
              <w:t>：</w:t>
            </w:r>
            <w:r>
              <w:rPr>
                <w:sz w:val="21"/>
              </w:rPr>
              <w:t>20Kg</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1487" w:type="dxa"/>
            <w:vMerge w:val="restart"/>
          </w:tcPr>
          <w:p>
            <w:pPr>
              <w:pStyle w:val="10"/>
              <w:rPr>
                <w:sz w:val="24"/>
              </w:rPr>
            </w:pPr>
          </w:p>
          <w:p>
            <w:pPr>
              <w:pStyle w:val="10"/>
              <w:rPr>
                <w:sz w:val="24"/>
              </w:rPr>
            </w:pPr>
          </w:p>
          <w:p>
            <w:pPr>
              <w:pStyle w:val="10"/>
              <w:spacing w:before="213"/>
              <w:ind w:left="345"/>
              <w:rPr>
                <w:sz w:val="21"/>
              </w:rPr>
            </w:pPr>
            <w:r>
              <w:rPr>
                <w:rFonts w:hint="eastAsia" w:eastAsia="宋体"/>
                <w:sz w:val="21"/>
                <w:lang w:val="en-US" w:eastAsia="zh-CN"/>
              </w:rPr>
              <w:t>60</w:t>
            </w:r>
            <w:r>
              <w:rPr>
                <w:sz w:val="21"/>
              </w:rPr>
              <w:t>kV/1.1</w:t>
            </w:r>
          </w:p>
        </w:tc>
        <w:tc>
          <w:tcPr>
            <w:tcW w:w="1293" w:type="dxa"/>
            <w:tcBorders>
              <w:bottom w:val="nil"/>
            </w:tcBorders>
          </w:tcPr>
          <w:p>
            <w:pPr>
              <w:pStyle w:val="10"/>
              <w:rPr>
                <w:rFonts w:ascii="Times New Roman"/>
                <w:sz w:val="20"/>
              </w:rPr>
            </w:pPr>
          </w:p>
        </w:tc>
        <w:tc>
          <w:tcPr>
            <w:tcW w:w="1954" w:type="dxa"/>
          </w:tcPr>
          <w:p>
            <w:pPr>
              <w:pStyle w:val="10"/>
              <w:spacing w:before="18"/>
              <w:ind w:right="305"/>
              <w:jc w:val="right"/>
              <w:rPr>
                <w:sz w:val="21"/>
              </w:rPr>
            </w:pPr>
            <w:r>
              <w:rPr>
                <w:sz w:val="21"/>
              </w:rPr>
              <w:t>0.1Hz,≤1.1µF</w:t>
            </w:r>
          </w:p>
        </w:tc>
        <w:tc>
          <w:tcPr>
            <w:tcW w:w="1190" w:type="dxa"/>
            <w:vMerge w:val="restart"/>
          </w:tcPr>
          <w:p>
            <w:pPr>
              <w:pStyle w:val="10"/>
              <w:rPr>
                <w:sz w:val="24"/>
              </w:rPr>
            </w:pPr>
          </w:p>
          <w:p>
            <w:pPr>
              <w:pStyle w:val="10"/>
              <w:rPr>
                <w:sz w:val="24"/>
              </w:rPr>
            </w:pPr>
          </w:p>
          <w:p>
            <w:pPr>
              <w:pStyle w:val="10"/>
              <w:spacing w:before="213"/>
              <w:ind w:left="381"/>
              <w:rPr>
                <w:sz w:val="21"/>
              </w:rPr>
            </w:pPr>
            <w:r>
              <w:rPr>
                <w:sz w:val="21"/>
              </w:rPr>
              <w:t>10A</w:t>
            </w:r>
          </w:p>
        </w:tc>
        <w:tc>
          <w:tcPr>
            <w:tcW w:w="3014" w:type="dxa"/>
            <w:tcBorders>
              <w:bottom w:val="nil"/>
            </w:tcBorders>
          </w:tcPr>
          <w:p>
            <w:pPr>
              <w:pStyle w:val="10"/>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1487" w:type="dxa"/>
            <w:vMerge w:val="continue"/>
            <w:tcBorders>
              <w:top w:val="nil"/>
            </w:tcBorders>
          </w:tcPr>
          <w:p>
            <w:pPr>
              <w:rPr>
                <w:sz w:val="2"/>
                <w:szCs w:val="2"/>
              </w:rPr>
            </w:pPr>
          </w:p>
        </w:tc>
        <w:tc>
          <w:tcPr>
            <w:tcW w:w="1293" w:type="dxa"/>
            <w:tcBorders>
              <w:top w:val="nil"/>
              <w:bottom w:val="nil"/>
            </w:tcBorders>
          </w:tcPr>
          <w:p>
            <w:pPr>
              <w:pStyle w:val="10"/>
              <w:spacing w:line="236" w:lineRule="exact"/>
              <w:ind w:left="299"/>
              <w:rPr>
                <w:sz w:val="21"/>
              </w:rPr>
            </w:pPr>
            <w:r>
              <w:rPr>
                <w:rFonts w:hint="eastAsia" w:eastAsia="宋体"/>
                <w:sz w:val="21"/>
                <w:lang w:val="en-US" w:eastAsia="zh-CN"/>
              </w:rPr>
              <w:t>60</w:t>
            </w:r>
            <w:r>
              <w:rPr>
                <w:sz w:val="21"/>
              </w:rPr>
              <w:t>kV</w:t>
            </w:r>
          </w:p>
        </w:tc>
        <w:tc>
          <w:tcPr>
            <w:tcW w:w="1954" w:type="dxa"/>
            <w:vMerge w:val="restart"/>
          </w:tcPr>
          <w:p>
            <w:pPr>
              <w:pStyle w:val="10"/>
              <w:spacing w:before="7"/>
              <w:rPr>
                <w:sz w:val="20"/>
              </w:rPr>
            </w:pPr>
          </w:p>
          <w:p>
            <w:pPr>
              <w:pStyle w:val="10"/>
              <w:ind w:left="269"/>
              <w:rPr>
                <w:sz w:val="21"/>
              </w:rPr>
            </w:pPr>
            <w:r>
              <w:rPr>
                <w:sz w:val="21"/>
              </w:rPr>
              <w:t>0.05Hz,≤2.2µF</w:t>
            </w:r>
          </w:p>
        </w:tc>
        <w:tc>
          <w:tcPr>
            <w:tcW w:w="1190" w:type="dxa"/>
            <w:vMerge w:val="continue"/>
            <w:tcBorders>
              <w:top w:val="nil"/>
            </w:tcBorders>
          </w:tcPr>
          <w:p>
            <w:pPr>
              <w:rPr>
                <w:sz w:val="2"/>
                <w:szCs w:val="2"/>
              </w:rPr>
            </w:pPr>
          </w:p>
        </w:tc>
        <w:tc>
          <w:tcPr>
            <w:tcW w:w="3014" w:type="dxa"/>
            <w:tcBorders>
              <w:top w:val="nil"/>
              <w:bottom w:val="nil"/>
            </w:tcBorders>
          </w:tcPr>
          <w:p>
            <w:pPr>
              <w:pStyle w:val="10"/>
              <w:spacing w:line="248" w:lineRule="exact"/>
              <w:ind w:left="78"/>
              <w:rPr>
                <w:sz w:val="21"/>
              </w:rPr>
            </w:pPr>
            <w:r>
              <w:rPr>
                <w:sz w:val="21"/>
              </w:rPr>
              <w:t>Controller</w:t>
            </w:r>
            <w:r>
              <w:rPr>
                <w:rFonts w:hint="eastAsia" w:ascii="宋体" w:eastAsia="宋体"/>
                <w:sz w:val="21"/>
              </w:rPr>
              <w:t>：</w:t>
            </w:r>
            <w:r>
              <w:rPr>
                <w:sz w:val="21"/>
              </w:rPr>
              <w:t>6Kg</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1487" w:type="dxa"/>
            <w:vMerge w:val="continue"/>
            <w:tcBorders>
              <w:top w:val="nil"/>
            </w:tcBorders>
          </w:tcPr>
          <w:p>
            <w:pPr>
              <w:rPr>
                <w:sz w:val="2"/>
                <w:szCs w:val="2"/>
              </w:rPr>
            </w:pPr>
          </w:p>
        </w:tc>
        <w:tc>
          <w:tcPr>
            <w:tcW w:w="1293" w:type="dxa"/>
            <w:vMerge w:val="restart"/>
            <w:tcBorders>
              <w:top w:val="nil"/>
            </w:tcBorders>
          </w:tcPr>
          <w:p>
            <w:pPr>
              <w:pStyle w:val="10"/>
              <w:spacing w:before="144" w:line="204" w:lineRule="auto"/>
              <w:ind w:left="198" w:right="323" w:firstLine="26"/>
              <w:rPr>
                <w:rFonts w:hint="eastAsia" w:ascii="宋体" w:eastAsia="宋体"/>
                <w:sz w:val="21"/>
              </w:rPr>
            </w:pPr>
            <w:r>
              <w:rPr>
                <w:rFonts w:hint="eastAsia" w:ascii="宋体" w:eastAsia="宋体"/>
                <w:w w:val="95"/>
                <w:sz w:val="21"/>
              </w:rPr>
              <w:t>（</w:t>
            </w:r>
            <w:r>
              <w:rPr>
                <w:w w:val="95"/>
                <w:sz w:val="21"/>
              </w:rPr>
              <w:t>Peak Value</w:t>
            </w:r>
            <w:r>
              <w:rPr>
                <w:rFonts w:hint="eastAsia" w:ascii="宋体" w:eastAsia="宋体"/>
                <w:w w:val="95"/>
                <w:sz w:val="21"/>
              </w:rPr>
              <w:t>）</w:t>
            </w:r>
          </w:p>
        </w:tc>
        <w:tc>
          <w:tcPr>
            <w:tcW w:w="1954" w:type="dxa"/>
            <w:vMerge w:val="continue"/>
            <w:tcBorders>
              <w:top w:val="nil"/>
            </w:tcBorders>
          </w:tcPr>
          <w:p>
            <w:pPr>
              <w:rPr>
                <w:sz w:val="2"/>
                <w:szCs w:val="2"/>
              </w:rPr>
            </w:pPr>
          </w:p>
        </w:tc>
        <w:tc>
          <w:tcPr>
            <w:tcW w:w="1190" w:type="dxa"/>
            <w:vMerge w:val="continue"/>
            <w:tcBorders>
              <w:top w:val="nil"/>
            </w:tcBorders>
          </w:tcPr>
          <w:p>
            <w:pPr>
              <w:rPr>
                <w:sz w:val="2"/>
                <w:szCs w:val="2"/>
              </w:rPr>
            </w:pPr>
          </w:p>
        </w:tc>
        <w:tc>
          <w:tcPr>
            <w:tcW w:w="3014" w:type="dxa"/>
            <w:tcBorders>
              <w:top w:val="nil"/>
              <w:bottom w:val="nil"/>
            </w:tcBorders>
          </w:tcPr>
          <w:p>
            <w:pPr>
              <w:pStyle w:val="10"/>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1487" w:type="dxa"/>
            <w:vMerge w:val="continue"/>
            <w:tcBorders>
              <w:top w:val="nil"/>
              <w:bottom w:val="single" w:color="auto" w:sz="4" w:space="0"/>
            </w:tcBorders>
          </w:tcPr>
          <w:p>
            <w:pPr>
              <w:rPr>
                <w:sz w:val="2"/>
                <w:szCs w:val="2"/>
              </w:rPr>
            </w:pPr>
          </w:p>
        </w:tc>
        <w:tc>
          <w:tcPr>
            <w:tcW w:w="1293" w:type="dxa"/>
            <w:vMerge w:val="continue"/>
            <w:tcBorders>
              <w:top w:val="nil"/>
            </w:tcBorders>
          </w:tcPr>
          <w:p>
            <w:pPr>
              <w:rPr>
                <w:sz w:val="2"/>
                <w:szCs w:val="2"/>
              </w:rPr>
            </w:pPr>
          </w:p>
        </w:tc>
        <w:tc>
          <w:tcPr>
            <w:tcW w:w="1954" w:type="dxa"/>
          </w:tcPr>
          <w:p>
            <w:pPr>
              <w:pStyle w:val="10"/>
              <w:spacing w:before="7"/>
              <w:rPr>
                <w:sz w:val="20"/>
              </w:rPr>
            </w:pPr>
          </w:p>
          <w:p>
            <w:pPr>
              <w:pStyle w:val="10"/>
              <w:ind w:left="168"/>
              <w:rPr>
                <w:sz w:val="21"/>
              </w:rPr>
            </w:pPr>
            <w:r>
              <w:rPr>
                <w:sz w:val="21"/>
              </w:rPr>
              <w:t>0.02Hz,≤5.5µF</w:t>
            </w:r>
          </w:p>
        </w:tc>
        <w:tc>
          <w:tcPr>
            <w:tcW w:w="1190" w:type="dxa"/>
            <w:vMerge w:val="continue"/>
            <w:tcBorders>
              <w:top w:val="nil"/>
            </w:tcBorders>
          </w:tcPr>
          <w:p>
            <w:pPr>
              <w:rPr>
                <w:sz w:val="2"/>
                <w:szCs w:val="2"/>
              </w:rPr>
            </w:pPr>
          </w:p>
        </w:tc>
        <w:tc>
          <w:tcPr>
            <w:tcW w:w="3014" w:type="dxa"/>
            <w:tcBorders>
              <w:top w:val="nil"/>
            </w:tcBorders>
          </w:tcPr>
          <w:p>
            <w:pPr>
              <w:pStyle w:val="10"/>
              <w:spacing w:line="248" w:lineRule="exact"/>
              <w:ind w:left="78"/>
              <w:rPr>
                <w:sz w:val="21"/>
              </w:rPr>
            </w:pPr>
            <w:r>
              <w:rPr>
                <w:sz w:val="21"/>
              </w:rPr>
              <w:t>Booster</w:t>
            </w:r>
            <w:r>
              <w:rPr>
                <w:rFonts w:hint="eastAsia" w:ascii="宋体" w:eastAsia="宋体"/>
                <w:sz w:val="21"/>
              </w:rPr>
              <w:t>：</w:t>
            </w:r>
            <w:r>
              <w:rPr>
                <w:sz w:val="21"/>
              </w:rPr>
              <w:t>45Kg</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1487" w:type="dxa"/>
            <w:vMerge w:val="restart"/>
            <w:tcBorders>
              <w:top w:val="single" w:color="auto" w:sz="4" w:space="0"/>
              <w:left w:val="single" w:color="auto" w:sz="4" w:space="0"/>
              <w:bottom w:val="single" w:color="auto" w:sz="4" w:space="0"/>
              <w:right w:val="single" w:color="auto" w:sz="4" w:space="0"/>
            </w:tcBorders>
          </w:tcPr>
          <w:p>
            <w:pPr>
              <w:pStyle w:val="10"/>
              <w:rPr>
                <w:sz w:val="24"/>
              </w:rPr>
            </w:pPr>
          </w:p>
          <w:p>
            <w:pPr>
              <w:pStyle w:val="10"/>
              <w:rPr>
                <w:sz w:val="24"/>
              </w:rPr>
            </w:pPr>
          </w:p>
          <w:p>
            <w:pPr>
              <w:pStyle w:val="10"/>
              <w:spacing w:before="10"/>
              <w:rPr>
                <w:sz w:val="22"/>
              </w:rPr>
            </w:pPr>
          </w:p>
          <w:p>
            <w:pPr>
              <w:pStyle w:val="10"/>
              <w:ind w:left="328"/>
              <w:rPr>
                <w:sz w:val="21"/>
              </w:rPr>
            </w:pPr>
            <w:r>
              <w:rPr>
                <w:sz w:val="21"/>
              </w:rPr>
              <w:t>80KV/0.5</w:t>
            </w:r>
          </w:p>
        </w:tc>
        <w:tc>
          <w:tcPr>
            <w:tcW w:w="1293" w:type="dxa"/>
            <w:tcBorders>
              <w:left w:val="single" w:color="auto" w:sz="4" w:space="0"/>
              <w:bottom w:val="nil"/>
            </w:tcBorders>
          </w:tcPr>
          <w:p>
            <w:pPr>
              <w:pStyle w:val="10"/>
              <w:rPr>
                <w:rFonts w:ascii="Times New Roman"/>
                <w:sz w:val="20"/>
              </w:rPr>
            </w:pPr>
          </w:p>
        </w:tc>
        <w:tc>
          <w:tcPr>
            <w:tcW w:w="1954" w:type="dxa"/>
          </w:tcPr>
          <w:p>
            <w:pPr>
              <w:pStyle w:val="10"/>
              <w:spacing w:before="71"/>
              <w:ind w:left="269"/>
              <w:rPr>
                <w:sz w:val="21"/>
              </w:rPr>
            </w:pPr>
            <w:r>
              <w:rPr>
                <w:sz w:val="21"/>
              </w:rPr>
              <w:t>0.1Hz,≤1.1µF</w:t>
            </w:r>
          </w:p>
        </w:tc>
        <w:tc>
          <w:tcPr>
            <w:tcW w:w="1190" w:type="dxa"/>
            <w:vMerge w:val="restart"/>
            <w:tcBorders>
              <w:bottom w:val="single" w:color="auto" w:sz="4" w:space="0"/>
            </w:tcBorders>
          </w:tcPr>
          <w:p>
            <w:pPr>
              <w:pStyle w:val="10"/>
              <w:rPr>
                <w:sz w:val="24"/>
              </w:rPr>
            </w:pPr>
          </w:p>
          <w:p>
            <w:pPr>
              <w:pStyle w:val="10"/>
              <w:rPr>
                <w:sz w:val="24"/>
              </w:rPr>
            </w:pPr>
          </w:p>
          <w:p>
            <w:pPr>
              <w:pStyle w:val="10"/>
              <w:spacing w:before="10"/>
              <w:rPr>
                <w:sz w:val="22"/>
              </w:rPr>
            </w:pPr>
          </w:p>
          <w:p>
            <w:pPr>
              <w:pStyle w:val="10"/>
              <w:ind w:left="381"/>
              <w:rPr>
                <w:sz w:val="21"/>
              </w:rPr>
            </w:pPr>
            <w:r>
              <w:rPr>
                <w:sz w:val="21"/>
              </w:rPr>
              <w:t>20A</w:t>
            </w:r>
          </w:p>
        </w:tc>
        <w:tc>
          <w:tcPr>
            <w:tcW w:w="3014" w:type="dxa"/>
            <w:tcBorders>
              <w:bottom w:val="nil"/>
            </w:tcBorders>
          </w:tcPr>
          <w:p>
            <w:pPr>
              <w:pStyle w:val="10"/>
              <w:rPr>
                <w:rFonts w:ascii="Times New Roman"/>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1487" w:type="dxa"/>
            <w:vMerge w:val="continue"/>
            <w:tcBorders>
              <w:top w:val="single" w:color="auto" w:sz="4" w:space="0"/>
              <w:left w:val="single" w:color="auto" w:sz="4" w:space="0"/>
              <w:bottom w:val="single" w:color="auto" w:sz="4" w:space="0"/>
              <w:right w:val="single" w:color="auto" w:sz="4" w:space="0"/>
            </w:tcBorders>
          </w:tcPr>
          <w:p>
            <w:pPr>
              <w:rPr>
                <w:sz w:val="2"/>
                <w:szCs w:val="2"/>
              </w:rPr>
            </w:pPr>
          </w:p>
        </w:tc>
        <w:tc>
          <w:tcPr>
            <w:tcW w:w="1293" w:type="dxa"/>
            <w:tcBorders>
              <w:top w:val="nil"/>
              <w:left w:val="single" w:color="auto" w:sz="4" w:space="0"/>
              <w:bottom w:val="nil"/>
            </w:tcBorders>
          </w:tcPr>
          <w:p>
            <w:pPr>
              <w:pStyle w:val="10"/>
              <w:spacing w:line="239" w:lineRule="exact"/>
              <w:ind w:left="299"/>
              <w:rPr>
                <w:sz w:val="21"/>
              </w:rPr>
            </w:pPr>
            <w:r>
              <w:rPr>
                <w:sz w:val="21"/>
              </w:rPr>
              <w:t>80kV</w:t>
            </w:r>
          </w:p>
        </w:tc>
        <w:tc>
          <w:tcPr>
            <w:tcW w:w="1954" w:type="dxa"/>
            <w:vMerge w:val="restart"/>
          </w:tcPr>
          <w:p>
            <w:pPr>
              <w:pStyle w:val="10"/>
              <w:spacing w:before="7"/>
              <w:rPr>
                <w:sz w:val="20"/>
              </w:rPr>
            </w:pPr>
          </w:p>
          <w:p>
            <w:pPr>
              <w:pStyle w:val="10"/>
              <w:ind w:left="269"/>
              <w:rPr>
                <w:sz w:val="21"/>
              </w:rPr>
            </w:pPr>
            <w:r>
              <w:rPr>
                <w:sz w:val="21"/>
              </w:rPr>
              <w:t>0.05Hz,≤2.2µF</w:t>
            </w:r>
          </w:p>
        </w:tc>
        <w:tc>
          <w:tcPr>
            <w:tcW w:w="1190" w:type="dxa"/>
            <w:vMerge w:val="continue"/>
            <w:tcBorders>
              <w:top w:val="single" w:color="auto" w:sz="4" w:space="0"/>
              <w:bottom w:val="single" w:color="auto" w:sz="4" w:space="0"/>
            </w:tcBorders>
          </w:tcPr>
          <w:p>
            <w:pPr>
              <w:rPr>
                <w:sz w:val="2"/>
                <w:szCs w:val="2"/>
              </w:rPr>
            </w:pPr>
          </w:p>
        </w:tc>
        <w:tc>
          <w:tcPr>
            <w:tcW w:w="3014" w:type="dxa"/>
            <w:tcBorders>
              <w:top w:val="nil"/>
              <w:bottom w:val="nil"/>
            </w:tcBorders>
          </w:tcPr>
          <w:p>
            <w:pPr>
              <w:pStyle w:val="10"/>
              <w:spacing w:before="3"/>
              <w:rPr>
                <w:sz w:val="19"/>
              </w:rPr>
            </w:pPr>
          </w:p>
          <w:p>
            <w:pPr>
              <w:pStyle w:val="10"/>
              <w:spacing w:line="247" w:lineRule="exact"/>
              <w:ind w:left="78"/>
              <w:rPr>
                <w:sz w:val="21"/>
              </w:rPr>
            </w:pPr>
            <w:r>
              <w:rPr>
                <w:sz w:val="21"/>
              </w:rPr>
              <w:t>Controller</w:t>
            </w:r>
            <w:r>
              <w:rPr>
                <w:rFonts w:hint="eastAsia" w:ascii="宋体" w:eastAsia="宋体"/>
                <w:sz w:val="21"/>
              </w:rPr>
              <w:t>：</w:t>
            </w:r>
            <w:r>
              <w:rPr>
                <w:rFonts w:hint="eastAsia" w:eastAsia="宋体"/>
                <w:sz w:val="21"/>
                <w:lang w:val="en-US" w:eastAsia="zh-CN"/>
              </w:rPr>
              <w:t>6</w:t>
            </w:r>
            <w:r>
              <w:rPr>
                <w:sz w:val="21"/>
              </w:rPr>
              <w:t>Kg</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1487" w:type="dxa"/>
            <w:vMerge w:val="continue"/>
            <w:tcBorders>
              <w:top w:val="single" w:color="auto" w:sz="4" w:space="0"/>
              <w:left w:val="single" w:color="auto" w:sz="4" w:space="0"/>
              <w:bottom w:val="single" w:color="auto" w:sz="4" w:space="0"/>
              <w:right w:val="single" w:color="auto" w:sz="4" w:space="0"/>
            </w:tcBorders>
          </w:tcPr>
          <w:p>
            <w:pPr>
              <w:rPr>
                <w:sz w:val="2"/>
                <w:szCs w:val="2"/>
              </w:rPr>
            </w:pPr>
          </w:p>
        </w:tc>
        <w:tc>
          <w:tcPr>
            <w:tcW w:w="1293" w:type="dxa"/>
            <w:vMerge w:val="restart"/>
            <w:tcBorders>
              <w:top w:val="nil"/>
              <w:left w:val="single" w:color="auto" w:sz="4" w:space="0"/>
              <w:bottom w:val="single" w:color="auto" w:sz="4" w:space="0"/>
            </w:tcBorders>
          </w:tcPr>
          <w:p>
            <w:pPr>
              <w:pStyle w:val="10"/>
              <w:spacing w:before="25" w:line="204" w:lineRule="auto"/>
              <w:ind w:left="198" w:right="323" w:firstLine="26"/>
              <w:rPr>
                <w:rFonts w:hint="eastAsia" w:ascii="宋体" w:eastAsia="宋体"/>
                <w:sz w:val="21"/>
              </w:rPr>
            </w:pPr>
            <w:r>
              <w:rPr>
                <w:rFonts w:hint="eastAsia" w:ascii="宋体" w:eastAsia="宋体"/>
                <w:w w:val="95"/>
                <w:sz w:val="21"/>
              </w:rPr>
              <w:t>（</w:t>
            </w:r>
            <w:r>
              <w:rPr>
                <w:w w:val="95"/>
                <w:sz w:val="21"/>
              </w:rPr>
              <w:t>Peak Value</w:t>
            </w:r>
            <w:r>
              <w:rPr>
                <w:rFonts w:hint="eastAsia" w:ascii="宋体" w:eastAsia="宋体"/>
                <w:w w:val="95"/>
                <w:sz w:val="21"/>
              </w:rPr>
              <w:t>）</w:t>
            </w:r>
          </w:p>
        </w:tc>
        <w:tc>
          <w:tcPr>
            <w:tcW w:w="1954" w:type="dxa"/>
            <w:vMerge w:val="continue"/>
            <w:tcBorders>
              <w:top w:val="nil"/>
            </w:tcBorders>
          </w:tcPr>
          <w:p>
            <w:pPr>
              <w:rPr>
                <w:sz w:val="2"/>
                <w:szCs w:val="2"/>
              </w:rPr>
            </w:pPr>
          </w:p>
        </w:tc>
        <w:tc>
          <w:tcPr>
            <w:tcW w:w="1190" w:type="dxa"/>
            <w:vMerge w:val="continue"/>
            <w:tcBorders>
              <w:top w:val="single" w:color="auto" w:sz="4" w:space="0"/>
              <w:bottom w:val="single" w:color="auto" w:sz="4" w:space="0"/>
            </w:tcBorders>
          </w:tcPr>
          <w:p>
            <w:pPr>
              <w:rPr>
                <w:sz w:val="2"/>
                <w:szCs w:val="2"/>
              </w:rPr>
            </w:pPr>
          </w:p>
        </w:tc>
        <w:tc>
          <w:tcPr>
            <w:tcW w:w="3014" w:type="dxa"/>
            <w:tcBorders>
              <w:top w:val="nil"/>
              <w:bottom w:val="nil"/>
            </w:tcBorders>
          </w:tcPr>
          <w:p>
            <w:pPr>
              <w:pStyle w:val="10"/>
              <w:rPr>
                <w:rFonts w:ascii="Times New Roman"/>
                <w:sz w:val="1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1487" w:type="dxa"/>
            <w:vMerge w:val="continue"/>
            <w:tcBorders>
              <w:top w:val="single" w:color="auto" w:sz="4" w:space="0"/>
              <w:left w:val="single" w:color="auto" w:sz="4" w:space="0"/>
              <w:bottom w:val="single" w:color="auto" w:sz="4" w:space="0"/>
              <w:right w:val="single" w:color="auto" w:sz="4" w:space="0"/>
            </w:tcBorders>
          </w:tcPr>
          <w:p>
            <w:pPr>
              <w:rPr>
                <w:sz w:val="2"/>
                <w:szCs w:val="2"/>
              </w:rPr>
            </w:pPr>
          </w:p>
        </w:tc>
        <w:tc>
          <w:tcPr>
            <w:tcW w:w="1293" w:type="dxa"/>
            <w:vMerge w:val="continue"/>
            <w:tcBorders>
              <w:top w:val="single" w:color="auto" w:sz="4" w:space="0"/>
              <w:left w:val="single" w:color="auto" w:sz="4" w:space="0"/>
              <w:bottom w:val="single" w:color="auto" w:sz="4" w:space="0"/>
            </w:tcBorders>
          </w:tcPr>
          <w:p>
            <w:pPr>
              <w:rPr>
                <w:sz w:val="2"/>
                <w:szCs w:val="2"/>
              </w:rPr>
            </w:pPr>
          </w:p>
        </w:tc>
        <w:tc>
          <w:tcPr>
            <w:tcW w:w="1954" w:type="dxa"/>
          </w:tcPr>
          <w:p>
            <w:pPr>
              <w:pStyle w:val="10"/>
              <w:spacing w:before="7"/>
              <w:rPr>
                <w:sz w:val="20"/>
              </w:rPr>
            </w:pPr>
          </w:p>
          <w:p>
            <w:pPr>
              <w:pStyle w:val="10"/>
              <w:ind w:right="247"/>
              <w:jc w:val="right"/>
              <w:rPr>
                <w:sz w:val="21"/>
              </w:rPr>
            </w:pPr>
            <w:r>
              <w:rPr>
                <w:sz w:val="21"/>
              </w:rPr>
              <w:t>0.02Hz,≤5.5µF</w:t>
            </w:r>
          </w:p>
        </w:tc>
        <w:tc>
          <w:tcPr>
            <w:tcW w:w="1190" w:type="dxa"/>
            <w:vMerge w:val="continue"/>
            <w:tcBorders>
              <w:top w:val="single" w:color="auto" w:sz="4" w:space="0"/>
              <w:bottom w:val="single" w:color="auto" w:sz="4" w:space="0"/>
            </w:tcBorders>
          </w:tcPr>
          <w:p>
            <w:pPr>
              <w:rPr>
                <w:sz w:val="2"/>
                <w:szCs w:val="2"/>
              </w:rPr>
            </w:pPr>
          </w:p>
        </w:tc>
        <w:tc>
          <w:tcPr>
            <w:tcW w:w="3014" w:type="dxa"/>
            <w:tcBorders>
              <w:top w:val="nil"/>
              <w:bottom w:val="single" w:color="auto" w:sz="4" w:space="0"/>
            </w:tcBorders>
          </w:tcPr>
          <w:p>
            <w:pPr>
              <w:pStyle w:val="10"/>
              <w:rPr>
                <w:sz w:val="19"/>
              </w:rPr>
            </w:pPr>
          </w:p>
          <w:p>
            <w:pPr>
              <w:pStyle w:val="10"/>
              <w:ind w:left="78"/>
              <w:rPr>
                <w:sz w:val="21"/>
              </w:rPr>
            </w:pPr>
            <w:r>
              <w:rPr>
                <w:sz w:val="21"/>
              </w:rPr>
              <w:t>booster</w:t>
            </w:r>
            <w:r>
              <w:rPr>
                <w:rFonts w:hint="eastAsia" w:ascii="宋体" w:eastAsia="宋体"/>
                <w:sz w:val="21"/>
              </w:rPr>
              <w:t>：</w:t>
            </w:r>
            <w:r>
              <w:rPr>
                <w:sz w:val="21"/>
              </w:rPr>
              <w:t>50Kg</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1487" w:type="dxa"/>
            <w:vMerge w:val="restart"/>
            <w:tcBorders>
              <w:top w:val="single" w:color="auto" w:sz="4" w:space="0"/>
              <w:left w:val="single" w:color="auto" w:sz="4" w:space="0"/>
              <w:bottom w:val="single" w:color="auto" w:sz="4" w:space="0"/>
              <w:right w:val="single" w:color="auto" w:sz="4" w:space="0"/>
            </w:tcBorders>
            <w:vAlign w:val="top"/>
          </w:tcPr>
          <w:p>
            <w:pPr>
              <w:pStyle w:val="10"/>
              <w:rPr>
                <w:sz w:val="24"/>
              </w:rPr>
            </w:pPr>
          </w:p>
          <w:p>
            <w:pPr>
              <w:pStyle w:val="10"/>
              <w:rPr>
                <w:sz w:val="24"/>
              </w:rPr>
            </w:pPr>
          </w:p>
          <w:p>
            <w:pPr>
              <w:pStyle w:val="10"/>
              <w:spacing w:before="10"/>
              <w:rPr>
                <w:sz w:val="22"/>
              </w:rPr>
            </w:pPr>
          </w:p>
          <w:p>
            <w:pPr>
              <w:pStyle w:val="10"/>
              <w:ind w:left="328" w:leftChars="0" w:right="0" w:rightChars="0"/>
              <w:rPr>
                <w:sz w:val="2"/>
                <w:szCs w:val="2"/>
              </w:rPr>
            </w:pPr>
            <w:r>
              <w:rPr>
                <w:rFonts w:hint="eastAsia" w:eastAsia="宋体"/>
                <w:sz w:val="21"/>
                <w:lang w:val="en-US" w:eastAsia="zh-CN"/>
              </w:rPr>
              <w:t>9</w:t>
            </w:r>
            <w:r>
              <w:rPr>
                <w:sz w:val="21"/>
              </w:rPr>
              <w:t>0KV/0.5</w:t>
            </w:r>
          </w:p>
        </w:tc>
        <w:tc>
          <w:tcPr>
            <w:tcW w:w="1293" w:type="dxa"/>
            <w:tcBorders>
              <w:top w:val="single" w:color="auto" w:sz="4" w:space="0"/>
              <w:left w:val="single" w:color="auto" w:sz="4" w:space="0"/>
              <w:bottom w:val="nil"/>
            </w:tcBorders>
            <w:vAlign w:val="top"/>
          </w:tcPr>
          <w:p>
            <w:pPr>
              <w:pStyle w:val="10"/>
              <w:ind w:left="0" w:leftChars="0" w:right="0" w:rightChars="0"/>
              <w:rPr>
                <w:sz w:val="2"/>
                <w:szCs w:val="2"/>
              </w:rPr>
            </w:pPr>
          </w:p>
        </w:tc>
        <w:tc>
          <w:tcPr>
            <w:tcW w:w="1954" w:type="dxa"/>
            <w:vAlign w:val="top"/>
          </w:tcPr>
          <w:p>
            <w:pPr>
              <w:pStyle w:val="10"/>
              <w:spacing w:before="71"/>
              <w:ind w:left="269" w:leftChars="0" w:right="0" w:rightChars="0"/>
              <w:rPr>
                <w:sz w:val="21"/>
              </w:rPr>
            </w:pPr>
            <w:r>
              <w:rPr>
                <w:sz w:val="21"/>
              </w:rPr>
              <w:t>0.1Hz,≤1.1µF</w:t>
            </w:r>
          </w:p>
        </w:tc>
        <w:tc>
          <w:tcPr>
            <w:tcW w:w="1190" w:type="dxa"/>
            <w:vMerge w:val="restart"/>
            <w:tcBorders>
              <w:top w:val="single" w:color="auto" w:sz="4" w:space="0"/>
              <w:bottom w:val="nil"/>
            </w:tcBorders>
            <w:vAlign w:val="top"/>
          </w:tcPr>
          <w:p>
            <w:pPr>
              <w:pStyle w:val="10"/>
              <w:rPr>
                <w:sz w:val="24"/>
              </w:rPr>
            </w:pPr>
          </w:p>
          <w:p>
            <w:pPr>
              <w:pStyle w:val="10"/>
              <w:rPr>
                <w:sz w:val="24"/>
              </w:rPr>
            </w:pPr>
          </w:p>
          <w:p>
            <w:pPr>
              <w:pStyle w:val="10"/>
              <w:spacing w:before="10"/>
              <w:rPr>
                <w:sz w:val="22"/>
              </w:rPr>
            </w:pPr>
          </w:p>
          <w:p>
            <w:pPr>
              <w:pStyle w:val="10"/>
              <w:ind w:left="381" w:leftChars="0" w:right="0" w:rightChars="0"/>
              <w:rPr>
                <w:sz w:val="2"/>
                <w:szCs w:val="2"/>
              </w:rPr>
            </w:pPr>
            <w:r>
              <w:rPr>
                <w:sz w:val="21"/>
              </w:rPr>
              <w:t>20A</w:t>
            </w:r>
          </w:p>
        </w:tc>
        <w:tc>
          <w:tcPr>
            <w:tcW w:w="3014" w:type="dxa"/>
            <w:tcBorders>
              <w:top w:val="single" w:color="auto" w:sz="4" w:space="0"/>
              <w:bottom w:val="nil"/>
            </w:tcBorders>
            <w:vAlign w:val="top"/>
          </w:tcPr>
          <w:p>
            <w:pPr>
              <w:pStyle w:val="10"/>
              <w:ind w:left="0" w:leftChars="0" w:right="0" w:rightChars="0"/>
              <w:rPr>
                <w:sz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1487" w:type="dxa"/>
            <w:vMerge w:val="continue"/>
            <w:tcBorders>
              <w:top w:val="single" w:color="auto" w:sz="4" w:space="0"/>
              <w:left w:val="single" w:color="auto" w:sz="4" w:space="0"/>
              <w:bottom w:val="single" w:color="auto" w:sz="4" w:space="0"/>
              <w:right w:val="single" w:color="auto" w:sz="4" w:space="0"/>
            </w:tcBorders>
            <w:vAlign w:val="top"/>
          </w:tcPr>
          <w:p>
            <w:pPr>
              <w:ind w:left="0" w:leftChars="0" w:right="0" w:rightChars="0"/>
              <w:rPr>
                <w:sz w:val="21"/>
              </w:rPr>
            </w:pPr>
          </w:p>
        </w:tc>
        <w:tc>
          <w:tcPr>
            <w:tcW w:w="1293" w:type="dxa"/>
            <w:tcBorders>
              <w:top w:val="nil"/>
              <w:left w:val="single" w:color="auto" w:sz="4" w:space="0"/>
              <w:bottom w:val="nil"/>
            </w:tcBorders>
            <w:vAlign w:val="top"/>
          </w:tcPr>
          <w:p>
            <w:pPr>
              <w:pStyle w:val="10"/>
              <w:spacing w:line="239" w:lineRule="exact"/>
              <w:ind w:left="299" w:leftChars="0" w:right="0" w:rightChars="0"/>
              <w:rPr>
                <w:sz w:val="2"/>
                <w:szCs w:val="2"/>
              </w:rPr>
            </w:pPr>
            <w:r>
              <w:rPr>
                <w:rFonts w:hint="eastAsia" w:eastAsia="宋体"/>
                <w:sz w:val="21"/>
                <w:lang w:val="en-US" w:eastAsia="zh-CN"/>
              </w:rPr>
              <w:t>9</w:t>
            </w:r>
            <w:r>
              <w:rPr>
                <w:sz w:val="21"/>
              </w:rPr>
              <w:t>0kV</w:t>
            </w:r>
          </w:p>
        </w:tc>
        <w:tc>
          <w:tcPr>
            <w:tcW w:w="1954" w:type="dxa"/>
            <w:vMerge w:val="restart"/>
            <w:vAlign w:val="top"/>
          </w:tcPr>
          <w:p>
            <w:pPr>
              <w:pStyle w:val="10"/>
              <w:spacing w:before="7"/>
              <w:rPr>
                <w:sz w:val="20"/>
              </w:rPr>
            </w:pPr>
          </w:p>
          <w:p>
            <w:pPr>
              <w:pStyle w:val="10"/>
              <w:ind w:left="269" w:leftChars="0" w:right="0" w:rightChars="0"/>
              <w:rPr>
                <w:sz w:val="21"/>
              </w:rPr>
            </w:pPr>
            <w:r>
              <w:rPr>
                <w:sz w:val="21"/>
              </w:rPr>
              <w:t>0.05Hz,≤2.2µF</w:t>
            </w:r>
          </w:p>
        </w:tc>
        <w:tc>
          <w:tcPr>
            <w:tcW w:w="1190" w:type="dxa"/>
            <w:vMerge w:val="continue"/>
            <w:tcBorders>
              <w:top w:val="nil"/>
              <w:bottom w:val="nil"/>
            </w:tcBorders>
            <w:vAlign w:val="top"/>
          </w:tcPr>
          <w:p>
            <w:pPr>
              <w:ind w:left="0" w:leftChars="0" w:right="0" w:rightChars="0"/>
              <w:rPr>
                <w:sz w:val="21"/>
              </w:rPr>
            </w:pPr>
          </w:p>
        </w:tc>
        <w:tc>
          <w:tcPr>
            <w:tcW w:w="3014" w:type="dxa"/>
            <w:tcBorders>
              <w:top w:val="nil"/>
              <w:bottom w:val="nil"/>
            </w:tcBorders>
            <w:vAlign w:val="top"/>
          </w:tcPr>
          <w:p>
            <w:pPr>
              <w:pStyle w:val="10"/>
              <w:spacing w:before="3"/>
              <w:rPr>
                <w:sz w:val="19"/>
              </w:rPr>
            </w:pPr>
          </w:p>
          <w:p>
            <w:pPr>
              <w:pStyle w:val="10"/>
              <w:spacing w:line="247" w:lineRule="exact"/>
              <w:ind w:left="78" w:leftChars="0" w:right="0" w:rightChars="0"/>
              <w:rPr>
                <w:sz w:val="21"/>
              </w:rPr>
            </w:pPr>
            <w:r>
              <w:rPr>
                <w:sz w:val="21"/>
              </w:rPr>
              <w:t>Controller</w:t>
            </w:r>
            <w:r>
              <w:rPr>
                <w:rFonts w:hint="eastAsia" w:ascii="宋体" w:eastAsia="宋体"/>
                <w:sz w:val="21"/>
              </w:rPr>
              <w:t>：</w:t>
            </w:r>
            <w:r>
              <w:rPr>
                <w:rFonts w:hint="eastAsia" w:eastAsia="宋体"/>
                <w:sz w:val="21"/>
                <w:lang w:val="en-US" w:eastAsia="zh-CN"/>
              </w:rPr>
              <w:t>6</w:t>
            </w:r>
            <w:r>
              <w:rPr>
                <w:sz w:val="21"/>
              </w:rPr>
              <w:t>Kg</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1487" w:type="dxa"/>
            <w:vMerge w:val="continue"/>
            <w:tcBorders>
              <w:top w:val="single" w:color="auto" w:sz="4" w:space="0"/>
              <w:left w:val="single" w:color="auto" w:sz="4" w:space="0"/>
              <w:bottom w:val="single" w:color="auto" w:sz="4" w:space="0"/>
              <w:right w:val="single" w:color="auto" w:sz="4" w:space="0"/>
            </w:tcBorders>
            <w:vAlign w:val="top"/>
          </w:tcPr>
          <w:p>
            <w:pPr>
              <w:ind w:left="0" w:leftChars="0" w:right="0" w:rightChars="0"/>
              <w:rPr>
                <w:sz w:val="21"/>
              </w:rPr>
            </w:pPr>
          </w:p>
        </w:tc>
        <w:tc>
          <w:tcPr>
            <w:tcW w:w="1293" w:type="dxa"/>
            <w:vMerge w:val="restart"/>
            <w:tcBorders>
              <w:top w:val="nil"/>
              <w:left w:val="single" w:color="auto" w:sz="4" w:space="0"/>
              <w:bottom w:val="nil"/>
            </w:tcBorders>
            <w:vAlign w:val="top"/>
          </w:tcPr>
          <w:p>
            <w:pPr>
              <w:pStyle w:val="10"/>
              <w:spacing w:before="25" w:line="204" w:lineRule="auto"/>
              <w:ind w:left="198" w:leftChars="0" w:right="323" w:rightChars="0" w:firstLine="26" w:firstLineChars="0"/>
              <w:rPr>
                <w:sz w:val="2"/>
                <w:szCs w:val="2"/>
              </w:rPr>
            </w:pPr>
            <w:r>
              <w:rPr>
                <w:rFonts w:hint="eastAsia" w:ascii="宋体" w:eastAsia="宋体"/>
                <w:w w:val="95"/>
                <w:sz w:val="21"/>
              </w:rPr>
              <w:t>（</w:t>
            </w:r>
            <w:r>
              <w:rPr>
                <w:w w:val="95"/>
                <w:sz w:val="21"/>
              </w:rPr>
              <w:t>Peak Value</w:t>
            </w:r>
            <w:r>
              <w:rPr>
                <w:rFonts w:hint="eastAsia" w:ascii="宋体" w:eastAsia="宋体"/>
                <w:w w:val="95"/>
                <w:sz w:val="21"/>
              </w:rPr>
              <w:t>）</w:t>
            </w:r>
          </w:p>
        </w:tc>
        <w:tc>
          <w:tcPr>
            <w:tcW w:w="1954" w:type="dxa"/>
            <w:vMerge w:val="continue"/>
            <w:vAlign w:val="top"/>
          </w:tcPr>
          <w:p>
            <w:pPr>
              <w:ind w:left="0" w:leftChars="0" w:right="0" w:rightChars="0"/>
              <w:rPr>
                <w:sz w:val="21"/>
              </w:rPr>
            </w:pPr>
          </w:p>
        </w:tc>
        <w:tc>
          <w:tcPr>
            <w:tcW w:w="1190" w:type="dxa"/>
            <w:vMerge w:val="continue"/>
            <w:tcBorders>
              <w:top w:val="nil"/>
              <w:bottom w:val="nil"/>
            </w:tcBorders>
            <w:vAlign w:val="top"/>
          </w:tcPr>
          <w:p>
            <w:pPr>
              <w:ind w:left="0" w:leftChars="0" w:right="0" w:rightChars="0"/>
              <w:rPr>
                <w:sz w:val="21"/>
              </w:rPr>
            </w:pPr>
          </w:p>
        </w:tc>
        <w:tc>
          <w:tcPr>
            <w:tcW w:w="3014" w:type="dxa"/>
            <w:tcBorders>
              <w:top w:val="nil"/>
              <w:bottom w:val="nil"/>
            </w:tcBorders>
            <w:vAlign w:val="top"/>
          </w:tcPr>
          <w:p>
            <w:pPr>
              <w:pStyle w:val="10"/>
              <w:ind w:left="0" w:leftChars="0" w:right="0" w:rightChars="0"/>
              <w:rPr>
                <w:sz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1487" w:type="dxa"/>
            <w:vMerge w:val="continue"/>
            <w:tcBorders>
              <w:top w:val="single" w:color="auto" w:sz="4" w:space="0"/>
              <w:left w:val="single" w:color="auto" w:sz="4" w:space="0"/>
              <w:bottom w:val="single" w:color="auto" w:sz="4" w:space="0"/>
              <w:right w:val="single" w:color="auto" w:sz="4" w:space="0"/>
            </w:tcBorders>
            <w:vAlign w:val="top"/>
          </w:tcPr>
          <w:p>
            <w:pPr>
              <w:ind w:left="0" w:leftChars="0" w:right="0" w:rightChars="0"/>
              <w:rPr>
                <w:sz w:val="21"/>
              </w:rPr>
            </w:pPr>
          </w:p>
        </w:tc>
        <w:tc>
          <w:tcPr>
            <w:tcW w:w="1293" w:type="dxa"/>
            <w:vMerge w:val="continue"/>
            <w:tcBorders>
              <w:top w:val="nil"/>
              <w:left w:val="single" w:color="auto" w:sz="4" w:space="0"/>
            </w:tcBorders>
            <w:vAlign w:val="top"/>
          </w:tcPr>
          <w:p>
            <w:pPr>
              <w:ind w:left="0" w:leftChars="0" w:right="0" w:rightChars="0"/>
              <w:rPr>
                <w:sz w:val="2"/>
                <w:szCs w:val="2"/>
              </w:rPr>
            </w:pPr>
          </w:p>
        </w:tc>
        <w:tc>
          <w:tcPr>
            <w:tcW w:w="1954" w:type="dxa"/>
            <w:vAlign w:val="top"/>
          </w:tcPr>
          <w:p>
            <w:pPr>
              <w:pStyle w:val="10"/>
              <w:spacing w:before="7"/>
              <w:rPr>
                <w:sz w:val="20"/>
              </w:rPr>
            </w:pPr>
          </w:p>
          <w:p>
            <w:pPr>
              <w:pStyle w:val="10"/>
              <w:ind w:left="0" w:leftChars="0" w:right="247" w:rightChars="0"/>
              <w:jc w:val="right"/>
              <w:rPr>
                <w:sz w:val="21"/>
              </w:rPr>
            </w:pPr>
            <w:r>
              <w:rPr>
                <w:sz w:val="21"/>
              </w:rPr>
              <w:t>0.02Hz,≤5.5µF</w:t>
            </w:r>
          </w:p>
        </w:tc>
        <w:tc>
          <w:tcPr>
            <w:tcW w:w="1190" w:type="dxa"/>
            <w:vMerge w:val="continue"/>
            <w:tcBorders>
              <w:top w:val="nil"/>
            </w:tcBorders>
            <w:vAlign w:val="top"/>
          </w:tcPr>
          <w:p>
            <w:pPr>
              <w:ind w:left="0" w:leftChars="0" w:right="0" w:rightChars="0"/>
              <w:rPr>
                <w:sz w:val="21"/>
              </w:rPr>
            </w:pPr>
          </w:p>
        </w:tc>
        <w:tc>
          <w:tcPr>
            <w:tcW w:w="3014" w:type="dxa"/>
            <w:tcBorders>
              <w:top w:val="nil"/>
            </w:tcBorders>
            <w:vAlign w:val="top"/>
          </w:tcPr>
          <w:p>
            <w:pPr>
              <w:pStyle w:val="10"/>
              <w:rPr>
                <w:sz w:val="19"/>
              </w:rPr>
            </w:pPr>
          </w:p>
          <w:p>
            <w:pPr>
              <w:pStyle w:val="10"/>
              <w:ind w:left="78" w:leftChars="0" w:right="0" w:rightChars="0"/>
              <w:rPr>
                <w:sz w:val="21"/>
              </w:rPr>
            </w:pPr>
            <w:r>
              <w:rPr>
                <w:sz w:val="21"/>
              </w:rPr>
              <w:t>booster</w:t>
            </w:r>
            <w:r>
              <w:rPr>
                <w:rFonts w:hint="eastAsia" w:ascii="宋体" w:eastAsia="宋体"/>
                <w:sz w:val="21"/>
              </w:rPr>
              <w:t>：</w:t>
            </w:r>
            <w:r>
              <w:rPr>
                <w:sz w:val="21"/>
              </w:rPr>
              <w:t>5</w:t>
            </w:r>
            <w:r>
              <w:rPr>
                <w:rFonts w:hint="eastAsia" w:eastAsia="宋体"/>
                <w:sz w:val="21"/>
                <w:lang w:val="en-US" w:eastAsia="zh-CN"/>
              </w:rPr>
              <w:t>5</w:t>
            </w:r>
            <w:r>
              <w:rPr>
                <w:sz w:val="21"/>
              </w:rPr>
              <w:t>Kg</w:t>
            </w:r>
          </w:p>
        </w:tc>
      </w:tr>
    </w:tbl>
    <w:p>
      <w:pPr>
        <w:spacing w:after="0"/>
        <w:rPr>
          <w:sz w:val="21"/>
        </w:rPr>
        <w:sectPr>
          <w:pgSz w:w="11900" w:h="16860"/>
          <w:pgMar w:top="1360" w:right="1120" w:bottom="1000" w:left="1160" w:header="0" w:footer="721" w:gutter="0"/>
          <w:cols w:space="720" w:num="1"/>
        </w:sectPr>
      </w:pPr>
    </w:p>
    <w:p>
      <w:pPr>
        <w:pStyle w:val="5"/>
        <w:rPr>
          <w:sz w:val="10"/>
        </w:rPr>
      </w:pPr>
    </w:p>
    <w:p>
      <w:pPr>
        <w:pStyle w:val="9"/>
        <w:numPr>
          <w:ilvl w:val="0"/>
          <w:numId w:val="2"/>
        </w:numPr>
        <w:tabs>
          <w:tab w:val="left" w:pos="695"/>
          <w:tab w:val="left" w:pos="696"/>
        </w:tabs>
        <w:spacing w:before="92" w:after="0" w:line="240" w:lineRule="auto"/>
        <w:ind w:left="695" w:right="0" w:hanging="418"/>
        <w:jc w:val="left"/>
        <w:rPr>
          <w:sz w:val="21"/>
        </w:rPr>
      </w:pPr>
      <w:r>
        <w:rPr>
          <w:sz w:val="21"/>
        </w:rPr>
        <w:t>Select products of appropriate specifications according to the</w:t>
      </w:r>
      <w:r>
        <w:rPr>
          <w:spacing w:val="-22"/>
          <w:sz w:val="21"/>
        </w:rPr>
        <w:t xml:space="preserve"> </w:t>
      </w:r>
      <w:r>
        <w:rPr>
          <w:sz w:val="21"/>
        </w:rPr>
        <w:t>subjects</w:t>
      </w:r>
    </w:p>
    <w:p>
      <w:pPr>
        <w:pStyle w:val="5"/>
        <w:spacing w:before="191" w:line="360" w:lineRule="auto"/>
        <w:ind w:left="280" w:right="615"/>
      </w:pPr>
      <w:r>
        <w:t>When in use, the capacitance of the test object shall not exceed the rated capacitance of the instrument. If the capacitance of the test object is too small, the output waveform will be affected. If it is less than 0.05 μ F, the instrument will not output normally. At this time, 0.05 μ f capacitor (provided by the company) can be connected in parallel for auxiliary output. See Table 4 and table 5 for the estimation of capacitance of common electrical equipment.</w:t>
      </w:r>
    </w:p>
    <w:p>
      <w:pPr>
        <w:pStyle w:val="5"/>
        <w:spacing w:before="5"/>
        <w:rPr>
          <w:sz w:val="31"/>
        </w:rPr>
      </w:pPr>
    </w:p>
    <w:p>
      <w:pPr>
        <w:pStyle w:val="5"/>
        <w:ind w:left="1258" w:right="1292"/>
        <w:jc w:val="center"/>
      </w:pPr>
      <w:r>
        <w:t>Table 4 single phase earth capacity of different types of generators.</w:t>
      </w:r>
    </w:p>
    <w:p>
      <w:pPr>
        <w:pStyle w:val="5"/>
        <w:rPr>
          <w:sz w:val="20"/>
        </w:rPr>
      </w:pPr>
    </w:p>
    <w:p>
      <w:pPr>
        <w:pStyle w:val="5"/>
        <w:spacing w:before="6"/>
        <w:rPr>
          <w:sz w:val="22"/>
        </w:rPr>
      </w:pPr>
    </w:p>
    <w:tbl>
      <w:tblPr>
        <w:tblStyle w:val="6"/>
        <w:tblW w:w="0" w:type="auto"/>
        <w:tblInd w:w="581" w:type="dxa"/>
        <w:tblBorders>
          <w:top w:val="single" w:color="FFFFFF" w:sz="18" w:space="0"/>
          <w:left w:val="single" w:color="FFFFFF" w:sz="18" w:space="0"/>
          <w:bottom w:val="single" w:color="FFFFFF" w:sz="18" w:space="0"/>
          <w:right w:val="single" w:color="FFFFFF" w:sz="18" w:space="0"/>
          <w:insideH w:val="single" w:color="FFFFFF" w:sz="18" w:space="0"/>
          <w:insideV w:val="single" w:color="FFFFFF" w:sz="18" w:space="0"/>
        </w:tblBorders>
        <w:tblLayout w:type="fixed"/>
        <w:tblCellMar>
          <w:top w:w="0" w:type="dxa"/>
          <w:left w:w="0" w:type="dxa"/>
          <w:bottom w:w="0" w:type="dxa"/>
          <w:right w:w="0" w:type="dxa"/>
        </w:tblCellMar>
      </w:tblPr>
      <w:tblGrid>
        <w:gridCol w:w="1860"/>
        <w:gridCol w:w="1066"/>
        <w:gridCol w:w="1063"/>
        <w:gridCol w:w="1090"/>
        <w:gridCol w:w="806"/>
        <w:gridCol w:w="912"/>
        <w:gridCol w:w="929"/>
        <w:gridCol w:w="1022"/>
      </w:tblGrid>
      <w:tr>
        <w:tblPrEx>
          <w:tblBorders>
            <w:top w:val="single" w:color="FFFFFF" w:sz="18" w:space="0"/>
            <w:left w:val="single" w:color="FFFFFF" w:sz="18" w:space="0"/>
            <w:bottom w:val="single" w:color="FFFFFF" w:sz="18" w:space="0"/>
            <w:right w:val="single" w:color="FFFFFF" w:sz="18" w:space="0"/>
            <w:insideH w:val="single" w:color="FFFFFF" w:sz="18" w:space="0"/>
            <w:insideV w:val="single" w:color="FFFFFF" w:sz="18" w:space="0"/>
          </w:tblBorders>
        </w:tblPrEx>
        <w:trPr>
          <w:trHeight w:val="392" w:hRule="atLeast"/>
        </w:trPr>
        <w:tc>
          <w:tcPr>
            <w:tcW w:w="1860" w:type="dxa"/>
            <w:tcBorders>
              <w:top w:val="nil"/>
              <w:left w:val="nil"/>
              <w:right w:val="nil"/>
            </w:tcBorders>
            <w:shd w:val="clear" w:color="auto" w:fill="9BBA58"/>
          </w:tcPr>
          <w:p>
            <w:pPr>
              <w:pStyle w:val="10"/>
              <w:rPr>
                <w:rFonts w:ascii="Times New Roman"/>
                <w:sz w:val="20"/>
              </w:rPr>
            </w:pPr>
          </w:p>
        </w:tc>
        <w:tc>
          <w:tcPr>
            <w:tcW w:w="3219" w:type="dxa"/>
            <w:gridSpan w:val="3"/>
            <w:tcBorders>
              <w:top w:val="nil"/>
              <w:left w:val="nil"/>
              <w:right w:val="nil"/>
            </w:tcBorders>
            <w:shd w:val="clear" w:color="auto" w:fill="9BBA58"/>
          </w:tcPr>
          <w:p>
            <w:pPr>
              <w:pStyle w:val="10"/>
              <w:spacing w:before="86"/>
              <w:ind w:left="487"/>
              <w:rPr>
                <w:sz w:val="21"/>
              </w:rPr>
            </w:pPr>
            <w:r>
              <w:rPr>
                <w:color w:val="FFFFFF"/>
                <w:sz w:val="21"/>
              </w:rPr>
              <w:t>Steam turbine generator</w:t>
            </w:r>
          </w:p>
        </w:tc>
        <w:tc>
          <w:tcPr>
            <w:tcW w:w="806" w:type="dxa"/>
            <w:tcBorders>
              <w:top w:val="nil"/>
              <w:left w:val="nil"/>
              <w:right w:val="nil"/>
            </w:tcBorders>
            <w:shd w:val="clear" w:color="auto" w:fill="9BBA58"/>
          </w:tcPr>
          <w:p>
            <w:pPr>
              <w:pStyle w:val="10"/>
              <w:rPr>
                <w:rFonts w:ascii="Times New Roman"/>
                <w:sz w:val="20"/>
              </w:rPr>
            </w:pPr>
          </w:p>
        </w:tc>
        <w:tc>
          <w:tcPr>
            <w:tcW w:w="1841" w:type="dxa"/>
            <w:gridSpan w:val="2"/>
            <w:tcBorders>
              <w:top w:val="nil"/>
              <w:left w:val="nil"/>
              <w:right w:val="nil"/>
            </w:tcBorders>
            <w:shd w:val="clear" w:color="auto" w:fill="9BBA58"/>
          </w:tcPr>
          <w:p>
            <w:pPr>
              <w:pStyle w:val="10"/>
              <w:spacing w:before="86"/>
              <w:ind w:left="279"/>
              <w:rPr>
                <w:sz w:val="21"/>
              </w:rPr>
            </w:pPr>
            <w:r>
              <w:rPr>
                <w:color w:val="FFFFFF"/>
                <w:sz w:val="21"/>
              </w:rPr>
              <w:t>Hydro generator</w:t>
            </w:r>
          </w:p>
        </w:tc>
        <w:tc>
          <w:tcPr>
            <w:tcW w:w="1022" w:type="dxa"/>
            <w:tcBorders>
              <w:top w:val="nil"/>
              <w:left w:val="nil"/>
              <w:right w:val="nil"/>
            </w:tcBorders>
            <w:shd w:val="clear" w:color="auto" w:fill="9BBA58"/>
          </w:tcPr>
          <w:p>
            <w:pPr>
              <w:pStyle w:val="10"/>
              <w:rPr>
                <w:rFonts w:ascii="Times New Roman"/>
                <w:sz w:val="20"/>
              </w:rPr>
            </w:pPr>
          </w:p>
        </w:tc>
      </w:tr>
      <w:tr>
        <w:tblPrEx>
          <w:tblBorders>
            <w:top w:val="single" w:color="FFFFFF" w:sz="18" w:space="0"/>
            <w:left w:val="single" w:color="FFFFFF" w:sz="18" w:space="0"/>
            <w:bottom w:val="single" w:color="FFFFFF" w:sz="18" w:space="0"/>
            <w:right w:val="single" w:color="FFFFFF" w:sz="18" w:space="0"/>
            <w:insideH w:val="single" w:color="FFFFFF" w:sz="18" w:space="0"/>
            <w:insideV w:val="single" w:color="FFFFFF" w:sz="18" w:space="0"/>
          </w:tblBorders>
        </w:tblPrEx>
        <w:trPr>
          <w:trHeight w:val="781" w:hRule="atLeast"/>
        </w:trPr>
        <w:tc>
          <w:tcPr>
            <w:tcW w:w="1860" w:type="dxa"/>
            <w:tcBorders>
              <w:left w:val="single" w:color="9BBA58" w:sz="8" w:space="0"/>
              <w:bottom w:val="single" w:color="9BBA58" w:sz="8" w:space="0"/>
              <w:right w:val="single" w:color="9BBA58" w:sz="8" w:space="0"/>
            </w:tcBorders>
            <w:shd w:val="clear" w:color="auto" w:fill="D6E2BB"/>
          </w:tcPr>
          <w:p>
            <w:pPr>
              <w:pStyle w:val="10"/>
              <w:spacing w:before="8"/>
              <w:ind w:left="522"/>
              <w:rPr>
                <w:sz w:val="21"/>
              </w:rPr>
            </w:pPr>
            <w:r>
              <w:rPr>
                <w:sz w:val="21"/>
              </w:rPr>
              <w:t>Capacity</w:t>
            </w:r>
          </w:p>
          <w:p>
            <w:pPr>
              <w:pStyle w:val="10"/>
              <w:spacing w:before="125"/>
              <w:ind w:left="532"/>
              <w:rPr>
                <w:rFonts w:hint="eastAsia" w:ascii="宋体" w:eastAsia="宋体"/>
                <w:sz w:val="21"/>
              </w:rPr>
            </w:pPr>
            <w:r>
              <w:rPr>
                <w:rFonts w:hint="eastAsia" w:ascii="宋体" w:eastAsia="宋体"/>
                <w:sz w:val="21"/>
              </w:rPr>
              <w:t>（</w:t>
            </w:r>
            <w:r>
              <w:rPr>
                <w:sz w:val="21"/>
              </w:rPr>
              <w:t>MW</w:t>
            </w:r>
            <w:r>
              <w:rPr>
                <w:rFonts w:hint="eastAsia" w:ascii="宋体" w:eastAsia="宋体"/>
                <w:sz w:val="21"/>
              </w:rPr>
              <w:t>）</w:t>
            </w:r>
          </w:p>
        </w:tc>
        <w:tc>
          <w:tcPr>
            <w:tcW w:w="1066" w:type="dxa"/>
            <w:tcBorders>
              <w:left w:val="single" w:color="9BBA58" w:sz="8" w:space="0"/>
              <w:bottom w:val="single" w:color="9BBA58" w:sz="8" w:space="0"/>
              <w:right w:val="single" w:color="9BBA58" w:sz="8" w:space="0"/>
            </w:tcBorders>
            <w:shd w:val="clear" w:color="auto" w:fill="D6E2BB"/>
          </w:tcPr>
          <w:p>
            <w:pPr>
              <w:pStyle w:val="10"/>
              <w:spacing w:before="212"/>
              <w:ind w:left="250" w:right="228"/>
              <w:jc w:val="center"/>
              <w:rPr>
                <w:sz w:val="21"/>
              </w:rPr>
            </w:pPr>
            <w:r>
              <w:rPr>
                <w:sz w:val="21"/>
              </w:rPr>
              <w:t>200</w:t>
            </w:r>
          </w:p>
        </w:tc>
        <w:tc>
          <w:tcPr>
            <w:tcW w:w="1063" w:type="dxa"/>
            <w:tcBorders>
              <w:left w:val="single" w:color="9BBA58" w:sz="8" w:space="0"/>
              <w:bottom w:val="single" w:color="9BBA58" w:sz="8" w:space="0"/>
              <w:right w:val="single" w:color="9BBA58" w:sz="8" w:space="0"/>
            </w:tcBorders>
            <w:shd w:val="clear" w:color="auto" w:fill="D6E2BB"/>
          </w:tcPr>
          <w:p>
            <w:pPr>
              <w:pStyle w:val="10"/>
              <w:spacing w:before="212"/>
              <w:ind w:left="354"/>
              <w:rPr>
                <w:sz w:val="21"/>
              </w:rPr>
            </w:pPr>
            <w:r>
              <w:rPr>
                <w:sz w:val="21"/>
              </w:rPr>
              <w:t>300</w:t>
            </w:r>
          </w:p>
        </w:tc>
        <w:tc>
          <w:tcPr>
            <w:tcW w:w="1090" w:type="dxa"/>
            <w:tcBorders>
              <w:left w:val="single" w:color="9BBA58" w:sz="8" w:space="0"/>
              <w:bottom w:val="single" w:color="9BBA58" w:sz="8" w:space="0"/>
              <w:right w:val="single" w:color="9BBA58" w:sz="8" w:space="0"/>
            </w:tcBorders>
            <w:shd w:val="clear" w:color="auto" w:fill="D6E2BB"/>
          </w:tcPr>
          <w:p>
            <w:pPr>
              <w:pStyle w:val="10"/>
              <w:spacing w:before="212"/>
              <w:ind w:left="369"/>
              <w:rPr>
                <w:sz w:val="21"/>
              </w:rPr>
            </w:pPr>
            <w:r>
              <w:rPr>
                <w:sz w:val="21"/>
              </w:rPr>
              <w:t>600</w:t>
            </w:r>
          </w:p>
        </w:tc>
        <w:tc>
          <w:tcPr>
            <w:tcW w:w="806" w:type="dxa"/>
            <w:tcBorders>
              <w:left w:val="single" w:color="9BBA58" w:sz="8" w:space="0"/>
              <w:bottom w:val="single" w:color="9BBA58" w:sz="8" w:space="0"/>
              <w:right w:val="single" w:color="9BBA58" w:sz="8" w:space="0"/>
            </w:tcBorders>
            <w:shd w:val="clear" w:color="auto" w:fill="D6E2BB"/>
          </w:tcPr>
          <w:p>
            <w:pPr>
              <w:pStyle w:val="10"/>
              <w:spacing w:before="212"/>
              <w:ind w:left="177" w:right="157"/>
              <w:jc w:val="center"/>
              <w:rPr>
                <w:sz w:val="21"/>
              </w:rPr>
            </w:pPr>
            <w:r>
              <w:rPr>
                <w:sz w:val="21"/>
              </w:rPr>
              <w:t>85</w:t>
            </w:r>
          </w:p>
        </w:tc>
        <w:tc>
          <w:tcPr>
            <w:tcW w:w="912" w:type="dxa"/>
            <w:tcBorders>
              <w:left w:val="single" w:color="9BBA58" w:sz="8" w:space="0"/>
              <w:bottom w:val="single" w:color="9BBA58" w:sz="8" w:space="0"/>
              <w:right w:val="single" w:color="9BBA58" w:sz="8" w:space="0"/>
            </w:tcBorders>
            <w:shd w:val="clear" w:color="auto" w:fill="D6E2BB"/>
          </w:tcPr>
          <w:p>
            <w:pPr>
              <w:pStyle w:val="10"/>
              <w:spacing w:before="30"/>
              <w:ind w:left="247"/>
              <w:rPr>
                <w:sz w:val="21"/>
              </w:rPr>
            </w:pPr>
            <w:r>
              <w:rPr>
                <w:sz w:val="21"/>
              </w:rPr>
              <w:t>125-</w:t>
            </w:r>
          </w:p>
          <w:p>
            <w:pPr>
              <w:pStyle w:val="10"/>
              <w:spacing w:before="121"/>
              <w:ind w:left="281"/>
              <w:rPr>
                <w:sz w:val="21"/>
              </w:rPr>
            </w:pPr>
            <w:r>
              <w:rPr>
                <w:sz w:val="21"/>
              </w:rPr>
              <w:t>150</w:t>
            </w:r>
          </w:p>
        </w:tc>
        <w:tc>
          <w:tcPr>
            <w:tcW w:w="929" w:type="dxa"/>
            <w:tcBorders>
              <w:left w:val="single" w:color="9BBA58" w:sz="8" w:space="0"/>
              <w:bottom w:val="single" w:color="9BBA58" w:sz="8" w:space="0"/>
              <w:right w:val="single" w:color="9BBA58" w:sz="8" w:space="0"/>
            </w:tcBorders>
            <w:shd w:val="clear" w:color="auto" w:fill="D6E2BB"/>
          </w:tcPr>
          <w:p>
            <w:pPr>
              <w:pStyle w:val="10"/>
              <w:spacing w:before="212"/>
              <w:ind w:left="120" w:right="95"/>
              <w:jc w:val="center"/>
              <w:rPr>
                <w:sz w:val="21"/>
              </w:rPr>
            </w:pPr>
            <w:r>
              <w:rPr>
                <w:sz w:val="21"/>
              </w:rPr>
              <w:t>300</w:t>
            </w:r>
          </w:p>
        </w:tc>
        <w:tc>
          <w:tcPr>
            <w:tcW w:w="1022" w:type="dxa"/>
            <w:tcBorders>
              <w:left w:val="single" w:color="9BBA58" w:sz="8" w:space="0"/>
              <w:bottom w:val="single" w:color="9BBA58" w:sz="8" w:space="0"/>
              <w:right w:val="single" w:color="9BBA58" w:sz="8" w:space="0"/>
            </w:tcBorders>
            <w:shd w:val="clear" w:color="auto" w:fill="D6E2BB"/>
          </w:tcPr>
          <w:p>
            <w:pPr>
              <w:pStyle w:val="10"/>
              <w:spacing w:before="212"/>
              <w:ind w:left="166" w:right="142"/>
              <w:jc w:val="center"/>
              <w:rPr>
                <w:sz w:val="21"/>
              </w:rPr>
            </w:pPr>
            <w:r>
              <w:rPr>
                <w:sz w:val="21"/>
              </w:rPr>
              <w:t>400</w:t>
            </w:r>
          </w:p>
        </w:tc>
      </w:tr>
      <w:tr>
        <w:tblPrEx>
          <w:tblBorders>
            <w:top w:val="single" w:color="FFFFFF" w:sz="18" w:space="0"/>
            <w:left w:val="single" w:color="FFFFFF" w:sz="18" w:space="0"/>
            <w:bottom w:val="single" w:color="FFFFFF" w:sz="18" w:space="0"/>
            <w:right w:val="single" w:color="FFFFFF" w:sz="18" w:space="0"/>
            <w:insideH w:val="single" w:color="FFFFFF" w:sz="18" w:space="0"/>
            <w:insideV w:val="single" w:color="FFFFFF" w:sz="18" w:space="0"/>
          </w:tblBorders>
        </w:tblPrEx>
        <w:trPr>
          <w:trHeight w:val="1146" w:hRule="atLeast"/>
        </w:trPr>
        <w:tc>
          <w:tcPr>
            <w:tcW w:w="1860" w:type="dxa"/>
            <w:tcBorders>
              <w:top w:val="single" w:color="9BBA58" w:sz="8" w:space="0"/>
              <w:left w:val="single" w:color="9BBA58" w:sz="8" w:space="0"/>
              <w:bottom w:val="single" w:color="9BBA58" w:sz="8" w:space="0"/>
              <w:right w:val="single" w:color="9BBA58" w:sz="8" w:space="0"/>
            </w:tcBorders>
          </w:tcPr>
          <w:p>
            <w:pPr>
              <w:pStyle w:val="10"/>
              <w:spacing w:before="9" w:line="357" w:lineRule="auto"/>
              <w:ind w:left="86" w:right="65"/>
              <w:jc w:val="center"/>
              <w:rPr>
                <w:sz w:val="21"/>
              </w:rPr>
            </w:pPr>
            <w:r>
              <w:rPr>
                <w:sz w:val="21"/>
              </w:rPr>
              <w:t>Single phase ground</w:t>
            </w:r>
          </w:p>
          <w:p>
            <w:pPr>
              <w:pStyle w:val="10"/>
              <w:spacing w:before="9"/>
              <w:ind w:left="88" w:right="65"/>
              <w:jc w:val="center"/>
              <w:rPr>
                <w:rFonts w:hint="eastAsia" w:ascii="宋体" w:eastAsia="宋体"/>
                <w:sz w:val="21"/>
              </w:rPr>
            </w:pPr>
            <w:r>
              <w:rPr>
                <w:sz w:val="21"/>
              </w:rPr>
              <w:t>capacitance(uF</w:t>
            </w:r>
            <w:r>
              <w:rPr>
                <w:rFonts w:hint="eastAsia" w:ascii="宋体" w:eastAsia="宋体"/>
                <w:sz w:val="21"/>
              </w:rPr>
              <w:t>）</w:t>
            </w:r>
          </w:p>
        </w:tc>
        <w:tc>
          <w:tcPr>
            <w:tcW w:w="1066" w:type="dxa"/>
            <w:tcBorders>
              <w:top w:val="single" w:color="9BBA58" w:sz="8" w:space="0"/>
              <w:left w:val="single" w:color="9BBA58" w:sz="8" w:space="0"/>
              <w:bottom w:val="single" w:color="9BBA58" w:sz="8" w:space="0"/>
              <w:right w:val="single" w:color="9BBA58" w:sz="8" w:space="0"/>
            </w:tcBorders>
          </w:tcPr>
          <w:p>
            <w:pPr>
              <w:pStyle w:val="10"/>
              <w:spacing w:before="2"/>
              <w:rPr>
                <w:sz w:val="34"/>
              </w:rPr>
            </w:pPr>
          </w:p>
          <w:p>
            <w:pPr>
              <w:pStyle w:val="10"/>
              <w:ind w:left="252" w:right="228"/>
              <w:jc w:val="center"/>
              <w:rPr>
                <w:sz w:val="21"/>
              </w:rPr>
            </w:pPr>
            <w:r>
              <w:rPr>
                <w:sz w:val="21"/>
              </w:rPr>
              <w:t>0.198</w:t>
            </w:r>
          </w:p>
        </w:tc>
        <w:tc>
          <w:tcPr>
            <w:tcW w:w="1063" w:type="dxa"/>
            <w:tcBorders>
              <w:top w:val="single" w:color="9BBA58" w:sz="8" w:space="0"/>
              <w:left w:val="single" w:color="9BBA58" w:sz="8" w:space="0"/>
              <w:bottom w:val="single" w:color="9BBA58" w:sz="8" w:space="0"/>
              <w:right w:val="single" w:color="9BBA58" w:sz="8" w:space="0"/>
            </w:tcBorders>
          </w:tcPr>
          <w:p>
            <w:pPr>
              <w:pStyle w:val="10"/>
              <w:spacing w:before="213"/>
              <w:ind w:left="292"/>
              <w:rPr>
                <w:sz w:val="21"/>
              </w:rPr>
            </w:pPr>
            <w:r>
              <w:rPr>
                <w:sz w:val="21"/>
              </w:rPr>
              <w:t>0.18-</w:t>
            </w:r>
          </w:p>
          <w:p>
            <w:pPr>
              <w:pStyle w:val="10"/>
              <w:spacing w:before="118"/>
              <w:ind w:left="326"/>
              <w:rPr>
                <w:sz w:val="21"/>
              </w:rPr>
            </w:pPr>
            <w:r>
              <w:rPr>
                <w:sz w:val="21"/>
              </w:rPr>
              <w:t>0.26</w:t>
            </w:r>
          </w:p>
        </w:tc>
        <w:tc>
          <w:tcPr>
            <w:tcW w:w="1090" w:type="dxa"/>
            <w:tcBorders>
              <w:top w:val="single" w:color="9BBA58" w:sz="8" w:space="0"/>
              <w:left w:val="single" w:color="9BBA58" w:sz="8" w:space="0"/>
              <w:bottom w:val="single" w:color="9BBA58" w:sz="8" w:space="0"/>
              <w:right w:val="single" w:color="9BBA58" w:sz="8" w:space="0"/>
            </w:tcBorders>
          </w:tcPr>
          <w:p>
            <w:pPr>
              <w:pStyle w:val="10"/>
              <w:spacing w:before="213"/>
              <w:ind w:left="304"/>
              <w:rPr>
                <w:sz w:val="21"/>
              </w:rPr>
            </w:pPr>
            <w:r>
              <w:rPr>
                <w:sz w:val="21"/>
              </w:rPr>
              <w:t>0.31-</w:t>
            </w:r>
          </w:p>
          <w:p>
            <w:pPr>
              <w:pStyle w:val="10"/>
              <w:spacing w:before="118"/>
              <w:ind w:left="340"/>
              <w:rPr>
                <w:sz w:val="21"/>
              </w:rPr>
            </w:pPr>
            <w:r>
              <w:rPr>
                <w:sz w:val="21"/>
              </w:rPr>
              <w:t>0.34</w:t>
            </w:r>
          </w:p>
        </w:tc>
        <w:tc>
          <w:tcPr>
            <w:tcW w:w="806" w:type="dxa"/>
            <w:tcBorders>
              <w:top w:val="single" w:color="9BBA58" w:sz="8" w:space="0"/>
              <w:left w:val="single" w:color="9BBA58" w:sz="8" w:space="0"/>
              <w:bottom w:val="single" w:color="9BBA58" w:sz="8" w:space="0"/>
              <w:right w:val="single" w:color="9BBA58" w:sz="8" w:space="0"/>
            </w:tcBorders>
          </w:tcPr>
          <w:p>
            <w:pPr>
              <w:pStyle w:val="10"/>
              <w:spacing w:before="2"/>
              <w:rPr>
                <w:sz w:val="34"/>
              </w:rPr>
            </w:pPr>
          </w:p>
          <w:p>
            <w:pPr>
              <w:pStyle w:val="10"/>
              <w:ind w:left="177" w:right="160"/>
              <w:jc w:val="center"/>
              <w:rPr>
                <w:sz w:val="21"/>
              </w:rPr>
            </w:pPr>
            <w:r>
              <w:rPr>
                <w:sz w:val="21"/>
              </w:rPr>
              <w:t>0.69</w:t>
            </w:r>
          </w:p>
        </w:tc>
        <w:tc>
          <w:tcPr>
            <w:tcW w:w="912" w:type="dxa"/>
            <w:tcBorders>
              <w:top w:val="single" w:color="9BBA58" w:sz="8" w:space="0"/>
              <w:left w:val="single" w:color="9BBA58" w:sz="8" w:space="0"/>
              <w:bottom w:val="single" w:color="9BBA58" w:sz="8" w:space="0"/>
              <w:right w:val="single" w:color="9BBA58" w:sz="8" w:space="0"/>
            </w:tcBorders>
          </w:tcPr>
          <w:p>
            <w:pPr>
              <w:pStyle w:val="10"/>
              <w:spacing w:before="2"/>
              <w:rPr>
                <w:sz w:val="34"/>
              </w:rPr>
            </w:pPr>
          </w:p>
          <w:p>
            <w:pPr>
              <w:pStyle w:val="10"/>
              <w:ind w:left="129"/>
              <w:rPr>
                <w:sz w:val="21"/>
              </w:rPr>
            </w:pPr>
            <w:r>
              <w:rPr>
                <w:sz w:val="21"/>
              </w:rPr>
              <w:t>1.8-1.9</w:t>
            </w:r>
          </w:p>
        </w:tc>
        <w:tc>
          <w:tcPr>
            <w:tcW w:w="929" w:type="dxa"/>
            <w:tcBorders>
              <w:top w:val="single" w:color="9BBA58" w:sz="8" w:space="0"/>
              <w:left w:val="single" w:color="9BBA58" w:sz="8" w:space="0"/>
              <w:bottom w:val="single" w:color="9BBA58" w:sz="8" w:space="0"/>
              <w:right w:val="single" w:color="9BBA58" w:sz="8" w:space="0"/>
            </w:tcBorders>
          </w:tcPr>
          <w:p>
            <w:pPr>
              <w:pStyle w:val="10"/>
              <w:spacing w:before="2"/>
              <w:rPr>
                <w:sz w:val="34"/>
              </w:rPr>
            </w:pPr>
          </w:p>
          <w:p>
            <w:pPr>
              <w:pStyle w:val="10"/>
              <w:ind w:left="120" w:right="95"/>
              <w:jc w:val="center"/>
              <w:rPr>
                <w:sz w:val="21"/>
              </w:rPr>
            </w:pPr>
            <w:r>
              <w:rPr>
                <w:sz w:val="21"/>
              </w:rPr>
              <w:t>1.7-2.5</w:t>
            </w:r>
          </w:p>
        </w:tc>
        <w:tc>
          <w:tcPr>
            <w:tcW w:w="1022" w:type="dxa"/>
            <w:tcBorders>
              <w:top w:val="single" w:color="9BBA58" w:sz="8" w:space="0"/>
              <w:left w:val="single" w:color="9BBA58" w:sz="8" w:space="0"/>
              <w:bottom w:val="single" w:color="9BBA58" w:sz="8" w:space="0"/>
              <w:right w:val="single" w:color="9BBA58" w:sz="8" w:space="0"/>
            </w:tcBorders>
          </w:tcPr>
          <w:p>
            <w:pPr>
              <w:pStyle w:val="10"/>
              <w:spacing w:before="2"/>
              <w:rPr>
                <w:sz w:val="34"/>
              </w:rPr>
            </w:pPr>
          </w:p>
          <w:p>
            <w:pPr>
              <w:pStyle w:val="10"/>
              <w:ind w:left="166" w:right="142"/>
              <w:jc w:val="center"/>
              <w:rPr>
                <w:sz w:val="21"/>
              </w:rPr>
            </w:pPr>
            <w:r>
              <w:rPr>
                <w:sz w:val="21"/>
              </w:rPr>
              <w:t>2.0-2.5</w:t>
            </w:r>
          </w:p>
        </w:tc>
      </w:tr>
    </w:tbl>
    <w:p>
      <w:pPr>
        <w:pStyle w:val="5"/>
        <w:spacing w:before="8"/>
        <w:rPr>
          <w:sz w:val="23"/>
        </w:rPr>
      </w:pPr>
    </w:p>
    <w:p>
      <w:pPr>
        <w:pStyle w:val="5"/>
        <w:spacing w:before="94"/>
        <w:ind w:left="1251" w:right="1292"/>
        <w:jc w:val="center"/>
      </w:pPr>
      <w:r>
        <w:t>Table 5 capacitance of XLPE insulated single core power cable (μ f / km)</w:t>
      </w:r>
    </w:p>
    <w:p>
      <w:pPr>
        <w:pStyle w:val="5"/>
        <w:rPr>
          <w:sz w:val="20"/>
        </w:rPr>
      </w:pPr>
    </w:p>
    <w:p>
      <w:pPr>
        <w:pStyle w:val="5"/>
        <w:spacing w:before="10"/>
        <w:rPr>
          <w:sz w:val="11"/>
        </w:rPr>
      </w:pPr>
    </w:p>
    <w:tbl>
      <w:tblPr>
        <w:tblStyle w:val="6"/>
        <w:tblW w:w="0" w:type="auto"/>
        <w:tblInd w:w="4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39"/>
        <w:gridCol w:w="732"/>
        <w:gridCol w:w="479"/>
        <w:gridCol w:w="577"/>
        <w:gridCol w:w="635"/>
        <w:gridCol w:w="592"/>
        <w:gridCol w:w="620"/>
        <w:gridCol w:w="930"/>
        <w:gridCol w:w="614"/>
        <w:gridCol w:w="628"/>
        <w:gridCol w:w="6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847" w:hRule="atLeast"/>
        </w:trPr>
        <w:tc>
          <w:tcPr>
            <w:tcW w:w="2239" w:type="dxa"/>
            <w:shd w:val="clear" w:color="auto" w:fill="C6D9F0"/>
          </w:tcPr>
          <w:p>
            <w:pPr>
              <w:pStyle w:val="10"/>
              <w:rPr>
                <w:sz w:val="20"/>
              </w:rPr>
            </w:pPr>
          </w:p>
          <w:p>
            <w:pPr>
              <w:pStyle w:val="10"/>
              <w:rPr>
                <w:sz w:val="20"/>
              </w:rPr>
            </w:pPr>
          </w:p>
          <w:p>
            <w:pPr>
              <w:pStyle w:val="10"/>
              <w:rPr>
                <w:sz w:val="20"/>
              </w:rPr>
            </w:pPr>
          </w:p>
          <w:p>
            <w:pPr>
              <w:pStyle w:val="10"/>
              <w:spacing w:before="158"/>
              <w:ind w:left="107" w:right="1147"/>
              <w:jc w:val="both"/>
              <w:rPr>
                <w:sz w:val="18"/>
              </w:rPr>
            </w:pPr>
            <w:r>
              <w:rPr>
                <w:sz w:val="18"/>
              </w:rPr>
              <w:t>Voltage(KV) capacitance (uf/Km)</w:t>
            </w:r>
          </w:p>
          <w:p>
            <w:pPr>
              <w:pStyle w:val="10"/>
              <w:spacing w:before="1"/>
              <w:ind w:left="107"/>
              <w:jc w:val="both"/>
              <w:rPr>
                <w:sz w:val="18"/>
              </w:rPr>
            </w:pPr>
            <w:r>
              <w:rPr>
                <w:sz w:val="18"/>
              </w:rPr>
              <w:t>Cross-sectional area</w:t>
            </w:r>
          </w:p>
          <w:p>
            <w:pPr>
              <w:pStyle w:val="10"/>
              <w:spacing w:line="150" w:lineRule="exact"/>
              <w:ind w:left="107"/>
              <w:rPr>
                <w:rFonts w:hint="eastAsia" w:ascii="宋体" w:eastAsia="宋体"/>
                <w:sz w:val="13"/>
              </w:rPr>
            </w:pPr>
            <w:r>
              <w:rPr>
                <w:rFonts w:hint="eastAsia" w:ascii="宋体" w:eastAsia="宋体"/>
                <w:sz w:val="13"/>
              </w:rPr>
              <w:t>（</w:t>
            </w:r>
            <w:r>
              <w:rPr>
                <w:sz w:val="13"/>
              </w:rPr>
              <w:t>mm</w:t>
            </w:r>
            <w:r>
              <w:rPr>
                <w:rFonts w:hint="eastAsia" w:ascii="宋体" w:eastAsia="宋体"/>
                <w:sz w:val="13"/>
              </w:rPr>
              <w:t>）</w:t>
            </w:r>
          </w:p>
        </w:tc>
        <w:tc>
          <w:tcPr>
            <w:tcW w:w="732" w:type="dxa"/>
            <w:shd w:val="clear" w:color="auto" w:fill="C6D9F0"/>
          </w:tcPr>
          <w:p>
            <w:pPr>
              <w:pStyle w:val="10"/>
              <w:rPr>
                <w:sz w:val="24"/>
              </w:rPr>
            </w:pPr>
          </w:p>
          <w:p>
            <w:pPr>
              <w:pStyle w:val="10"/>
              <w:rPr>
                <w:sz w:val="24"/>
              </w:rPr>
            </w:pPr>
          </w:p>
          <w:p>
            <w:pPr>
              <w:pStyle w:val="10"/>
              <w:spacing w:before="2"/>
              <w:rPr>
                <w:sz w:val="21"/>
              </w:rPr>
            </w:pPr>
          </w:p>
          <w:p>
            <w:pPr>
              <w:pStyle w:val="10"/>
              <w:spacing w:before="1"/>
              <w:ind w:left="142" w:right="129"/>
              <w:jc w:val="center"/>
              <w:rPr>
                <w:sz w:val="21"/>
              </w:rPr>
            </w:pPr>
            <w:r>
              <w:rPr>
                <w:sz w:val="21"/>
              </w:rPr>
              <w:t>16</w:t>
            </w:r>
          </w:p>
        </w:tc>
        <w:tc>
          <w:tcPr>
            <w:tcW w:w="479" w:type="dxa"/>
            <w:shd w:val="clear" w:color="auto" w:fill="C6D9F0"/>
          </w:tcPr>
          <w:p>
            <w:pPr>
              <w:pStyle w:val="10"/>
              <w:rPr>
                <w:sz w:val="24"/>
              </w:rPr>
            </w:pPr>
          </w:p>
          <w:p>
            <w:pPr>
              <w:pStyle w:val="10"/>
              <w:rPr>
                <w:sz w:val="24"/>
              </w:rPr>
            </w:pPr>
          </w:p>
          <w:p>
            <w:pPr>
              <w:pStyle w:val="10"/>
              <w:spacing w:before="2"/>
              <w:rPr>
                <w:sz w:val="21"/>
              </w:rPr>
            </w:pPr>
          </w:p>
          <w:p>
            <w:pPr>
              <w:pStyle w:val="10"/>
              <w:spacing w:before="1"/>
              <w:ind w:left="105" w:right="89"/>
              <w:jc w:val="center"/>
              <w:rPr>
                <w:sz w:val="21"/>
              </w:rPr>
            </w:pPr>
            <w:r>
              <w:rPr>
                <w:sz w:val="21"/>
              </w:rPr>
              <w:t>25</w:t>
            </w:r>
          </w:p>
        </w:tc>
        <w:tc>
          <w:tcPr>
            <w:tcW w:w="577" w:type="dxa"/>
            <w:shd w:val="clear" w:color="auto" w:fill="C6D9F0"/>
          </w:tcPr>
          <w:p>
            <w:pPr>
              <w:pStyle w:val="10"/>
              <w:rPr>
                <w:sz w:val="24"/>
              </w:rPr>
            </w:pPr>
          </w:p>
          <w:p>
            <w:pPr>
              <w:pStyle w:val="10"/>
              <w:rPr>
                <w:sz w:val="24"/>
              </w:rPr>
            </w:pPr>
          </w:p>
          <w:p>
            <w:pPr>
              <w:pStyle w:val="10"/>
              <w:spacing w:before="2"/>
              <w:rPr>
                <w:sz w:val="21"/>
              </w:rPr>
            </w:pPr>
          </w:p>
          <w:p>
            <w:pPr>
              <w:pStyle w:val="10"/>
              <w:spacing w:before="1"/>
              <w:ind w:left="125" w:right="104"/>
              <w:jc w:val="center"/>
              <w:rPr>
                <w:sz w:val="21"/>
              </w:rPr>
            </w:pPr>
            <w:r>
              <w:rPr>
                <w:sz w:val="21"/>
              </w:rPr>
              <w:t>35</w:t>
            </w:r>
          </w:p>
        </w:tc>
        <w:tc>
          <w:tcPr>
            <w:tcW w:w="635" w:type="dxa"/>
            <w:shd w:val="clear" w:color="auto" w:fill="C6D9F0"/>
          </w:tcPr>
          <w:p>
            <w:pPr>
              <w:pStyle w:val="10"/>
              <w:rPr>
                <w:sz w:val="24"/>
              </w:rPr>
            </w:pPr>
          </w:p>
          <w:p>
            <w:pPr>
              <w:pStyle w:val="10"/>
              <w:rPr>
                <w:sz w:val="24"/>
              </w:rPr>
            </w:pPr>
          </w:p>
          <w:p>
            <w:pPr>
              <w:pStyle w:val="10"/>
              <w:spacing w:before="2"/>
              <w:rPr>
                <w:sz w:val="21"/>
              </w:rPr>
            </w:pPr>
          </w:p>
          <w:p>
            <w:pPr>
              <w:pStyle w:val="10"/>
              <w:spacing w:before="1"/>
              <w:ind w:left="98" w:right="74"/>
              <w:jc w:val="center"/>
              <w:rPr>
                <w:sz w:val="21"/>
              </w:rPr>
            </w:pPr>
            <w:r>
              <w:rPr>
                <w:sz w:val="21"/>
              </w:rPr>
              <w:t>50</w:t>
            </w:r>
          </w:p>
        </w:tc>
        <w:tc>
          <w:tcPr>
            <w:tcW w:w="592" w:type="dxa"/>
            <w:shd w:val="clear" w:color="auto" w:fill="C6D9F0"/>
          </w:tcPr>
          <w:p>
            <w:pPr>
              <w:pStyle w:val="10"/>
              <w:rPr>
                <w:sz w:val="24"/>
              </w:rPr>
            </w:pPr>
          </w:p>
          <w:p>
            <w:pPr>
              <w:pStyle w:val="10"/>
              <w:rPr>
                <w:sz w:val="24"/>
              </w:rPr>
            </w:pPr>
          </w:p>
          <w:p>
            <w:pPr>
              <w:pStyle w:val="10"/>
              <w:spacing w:before="2"/>
              <w:rPr>
                <w:sz w:val="21"/>
              </w:rPr>
            </w:pPr>
          </w:p>
          <w:p>
            <w:pPr>
              <w:pStyle w:val="10"/>
              <w:spacing w:before="1"/>
              <w:ind w:left="184"/>
              <w:rPr>
                <w:sz w:val="21"/>
              </w:rPr>
            </w:pPr>
            <w:r>
              <w:rPr>
                <w:sz w:val="21"/>
              </w:rPr>
              <w:t>70</w:t>
            </w:r>
          </w:p>
        </w:tc>
        <w:tc>
          <w:tcPr>
            <w:tcW w:w="620" w:type="dxa"/>
            <w:shd w:val="clear" w:color="auto" w:fill="C6D9F0"/>
          </w:tcPr>
          <w:p>
            <w:pPr>
              <w:pStyle w:val="10"/>
              <w:rPr>
                <w:sz w:val="24"/>
              </w:rPr>
            </w:pPr>
          </w:p>
          <w:p>
            <w:pPr>
              <w:pStyle w:val="10"/>
              <w:rPr>
                <w:sz w:val="24"/>
              </w:rPr>
            </w:pPr>
          </w:p>
          <w:p>
            <w:pPr>
              <w:pStyle w:val="10"/>
              <w:spacing w:before="2"/>
              <w:rPr>
                <w:sz w:val="21"/>
              </w:rPr>
            </w:pPr>
          </w:p>
          <w:p>
            <w:pPr>
              <w:pStyle w:val="10"/>
              <w:spacing w:before="1"/>
              <w:ind w:left="199"/>
              <w:rPr>
                <w:sz w:val="21"/>
              </w:rPr>
            </w:pPr>
            <w:r>
              <w:rPr>
                <w:sz w:val="21"/>
              </w:rPr>
              <w:t>95</w:t>
            </w:r>
          </w:p>
        </w:tc>
        <w:tc>
          <w:tcPr>
            <w:tcW w:w="930" w:type="dxa"/>
            <w:shd w:val="clear" w:color="auto" w:fill="C6D9F0"/>
          </w:tcPr>
          <w:p>
            <w:pPr>
              <w:pStyle w:val="10"/>
              <w:rPr>
                <w:sz w:val="24"/>
              </w:rPr>
            </w:pPr>
          </w:p>
          <w:p>
            <w:pPr>
              <w:pStyle w:val="10"/>
              <w:rPr>
                <w:sz w:val="24"/>
              </w:rPr>
            </w:pPr>
          </w:p>
          <w:p>
            <w:pPr>
              <w:pStyle w:val="10"/>
              <w:spacing w:before="2"/>
              <w:rPr>
                <w:sz w:val="21"/>
              </w:rPr>
            </w:pPr>
          </w:p>
          <w:p>
            <w:pPr>
              <w:pStyle w:val="10"/>
              <w:spacing w:before="1"/>
              <w:ind w:left="248" w:right="221"/>
              <w:jc w:val="center"/>
              <w:rPr>
                <w:sz w:val="21"/>
              </w:rPr>
            </w:pPr>
            <w:r>
              <w:rPr>
                <w:sz w:val="21"/>
              </w:rPr>
              <w:t>120</w:t>
            </w:r>
          </w:p>
        </w:tc>
        <w:tc>
          <w:tcPr>
            <w:tcW w:w="614" w:type="dxa"/>
            <w:shd w:val="clear" w:color="auto" w:fill="C6D9F0"/>
          </w:tcPr>
          <w:p>
            <w:pPr>
              <w:pStyle w:val="10"/>
              <w:rPr>
                <w:sz w:val="24"/>
              </w:rPr>
            </w:pPr>
          </w:p>
          <w:p>
            <w:pPr>
              <w:pStyle w:val="10"/>
              <w:rPr>
                <w:sz w:val="24"/>
              </w:rPr>
            </w:pPr>
          </w:p>
          <w:p>
            <w:pPr>
              <w:pStyle w:val="10"/>
              <w:spacing w:before="2"/>
              <w:rPr>
                <w:sz w:val="21"/>
              </w:rPr>
            </w:pPr>
          </w:p>
          <w:p>
            <w:pPr>
              <w:pStyle w:val="10"/>
              <w:spacing w:before="1"/>
              <w:ind w:left="139"/>
              <w:rPr>
                <w:sz w:val="21"/>
              </w:rPr>
            </w:pPr>
            <w:r>
              <w:rPr>
                <w:sz w:val="21"/>
              </w:rPr>
              <w:t>150</w:t>
            </w:r>
          </w:p>
        </w:tc>
        <w:tc>
          <w:tcPr>
            <w:tcW w:w="628" w:type="dxa"/>
            <w:shd w:val="clear" w:color="auto" w:fill="C6D9F0"/>
          </w:tcPr>
          <w:p>
            <w:pPr>
              <w:pStyle w:val="10"/>
              <w:rPr>
                <w:sz w:val="24"/>
              </w:rPr>
            </w:pPr>
          </w:p>
          <w:p>
            <w:pPr>
              <w:pStyle w:val="10"/>
              <w:rPr>
                <w:sz w:val="24"/>
              </w:rPr>
            </w:pPr>
          </w:p>
          <w:p>
            <w:pPr>
              <w:pStyle w:val="10"/>
              <w:spacing w:before="2"/>
              <w:rPr>
                <w:sz w:val="21"/>
              </w:rPr>
            </w:pPr>
          </w:p>
          <w:p>
            <w:pPr>
              <w:pStyle w:val="10"/>
              <w:spacing w:before="1"/>
              <w:ind w:left="148"/>
              <w:rPr>
                <w:sz w:val="21"/>
              </w:rPr>
            </w:pPr>
            <w:r>
              <w:rPr>
                <w:sz w:val="21"/>
              </w:rPr>
              <w:t>185</w:t>
            </w:r>
          </w:p>
        </w:tc>
        <w:tc>
          <w:tcPr>
            <w:tcW w:w="676" w:type="dxa"/>
            <w:shd w:val="clear" w:color="auto" w:fill="C6D9F0"/>
          </w:tcPr>
          <w:p>
            <w:pPr>
              <w:pStyle w:val="10"/>
              <w:rPr>
                <w:sz w:val="24"/>
              </w:rPr>
            </w:pPr>
          </w:p>
          <w:p>
            <w:pPr>
              <w:pStyle w:val="10"/>
              <w:rPr>
                <w:sz w:val="24"/>
              </w:rPr>
            </w:pPr>
          </w:p>
          <w:p>
            <w:pPr>
              <w:pStyle w:val="10"/>
              <w:spacing w:before="2"/>
              <w:rPr>
                <w:sz w:val="21"/>
              </w:rPr>
            </w:pPr>
          </w:p>
          <w:p>
            <w:pPr>
              <w:pStyle w:val="10"/>
              <w:spacing w:before="1"/>
              <w:ind w:left="172"/>
              <w:rPr>
                <w:sz w:val="21"/>
              </w:rPr>
            </w:pPr>
            <w:r>
              <w:rPr>
                <w:sz w:val="21"/>
              </w:rPr>
              <w:t>240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22" w:hRule="atLeast"/>
        </w:trPr>
        <w:tc>
          <w:tcPr>
            <w:tcW w:w="2239" w:type="dxa"/>
            <w:shd w:val="clear" w:color="auto" w:fill="D7D7D7"/>
          </w:tcPr>
          <w:p>
            <w:pPr>
              <w:pStyle w:val="10"/>
              <w:spacing w:before="4"/>
              <w:rPr>
                <w:sz w:val="33"/>
              </w:rPr>
            </w:pPr>
          </w:p>
          <w:p>
            <w:pPr>
              <w:pStyle w:val="10"/>
              <w:ind w:left="1002"/>
              <w:rPr>
                <w:sz w:val="21"/>
              </w:rPr>
            </w:pPr>
            <w:r>
              <w:rPr>
                <w:sz w:val="21"/>
              </w:rPr>
              <w:t>10</w:t>
            </w:r>
          </w:p>
        </w:tc>
        <w:tc>
          <w:tcPr>
            <w:tcW w:w="732" w:type="dxa"/>
            <w:shd w:val="clear" w:color="auto" w:fill="D7D7D7"/>
          </w:tcPr>
          <w:p>
            <w:pPr>
              <w:pStyle w:val="10"/>
              <w:spacing w:before="4"/>
              <w:rPr>
                <w:sz w:val="33"/>
              </w:rPr>
            </w:pPr>
          </w:p>
          <w:p>
            <w:pPr>
              <w:pStyle w:val="10"/>
              <w:ind w:left="144" w:right="129"/>
              <w:jc w:val="center"/>
              <w:rPr>
                <w:sz w:val="21"/>
              </w:rPr>
            </w:pPr>
            <w:r>
              <w:rPr>
                <w:sz w:val="21"/>
              </w:rPr>
              <w:t>0.15</w:t>
            </w:r>
          </w:p>
        </w:tc>
        <w:tc>
          <w:tcPr>
            <w:tcW w:w="479" w:type="dxa"/>
            <w:shd w:val="clear" w:color="auto" w:fill="D7D7D7"/>
          </w:tcPr>
          <w:p>
            <w:pPr>
              <w:pStyle w:val="10"/>
              <w:spacing w:before="10"/>
              <w:rPr>
                <w:sz w:val="22"/>
              </w:rPr>
            </w:pPr>
          </w:p>
          <w:p>
            <w:pPr>
              <w:pStyle w:val="10"/>
              <w:ind w:left="154"/>
              <w:rPr>
                <w:sz w:val="21"/>
              </w:rPr>
            </w:pPr>
            <w:r>
              <w:rPr>
                <w:sz w:val="21"/>
              </w:rPr>
              <w:t>0.</w:t>
            </w:r>
          </w:p>
          <w:p>
            <w:pPr>
              <w:pStyle w:val="10"/>
              <w:spacing w:before="1"/>
              <w:ind w:left="125"/>
              <w:rPr>
                <w:sz w:val="21"/>
              </w:rPr>
            </w:pPr>
            <w:r>
              <w:rPr>
                <w:sz w:val="21"/>
              </w:rPr>
              <w:t>17</w:t>
            </w:r>
          </w:p>
        </w:tc>
        <w:tc>
          <w:tcPr>
            <w:tcW w:w="577" w:type="dxa"/>
            <w:shd w:val="clear" w:color="auto" w:fill="D7D7D7"/>
          </w:tcPr>
          <w:p>
            <w:pPr>
              <w:pStyle w:val="10"/>
              <w:spacing w:before="10"/>
              <w:rPr>
                <w:sz w:val="22"/>
              </w:rPr>
            </w:pPr>
          </w:p>
          <w:p>
            <w:pPr>
              <w:pStyle w:val="10"/>
              <w:ind w:left="125" w:right="109"/>
              <w:jc w:val="center"/>
              <w:rPr>
                <w:sz w:val="21"/>
              </w:rPr>
            </w:pPr>
            <w:r>
              <w:rPr>
                <w:sz w:val="21"/>
              </w:rPr>
              <w:t>0.1</w:t>
            </w:r>
          </w:p>
          <w:p>
            <w:pPr>
              <w:pStyle w:val="10"/>
              <w:spacing w:before="1"/>
              <w:ind w:left="19"/>
              <w:jc w:val="center"/>
              <w:rPr>
                <w:sz w:val="21"/>
              </w:rPr>
            </w:pPr>
            <w:r>
              <w:rPr>
                <w:w w:val="100"/>
                <w:sz w:val="21"/>
              </w:rPr>
              <w:t>8</w:t>
            </w:r>
          </w:p>
        </w:tc>
        <w:tc>
          <w:tcPr>
            <w:tcW w:w="635" w:type="dxa"/>
            <w:shd w:val="clear" w:color="auto" w:fill="D7D7D7"/>
          </w:tcPr>
          <w:p>
            <w:pPr>
              <w:pStyle w:val="10"/>
              <w:spacing w:before="4"/>
              <w:rPr>
                <w:sz w:val="33"/>
              </w:rPr>
            </w:pPr>
          </w:p>
          <w:p>
            <w:pPr>
              <w:pStyle w:val="10"/>
              <w:ind w:left="98" w:right="77"/>
              <w:jc w:val="center"/>
              <w:rPr>
                <w:sz w:val="21"/>
              </w:rPr>
            </w:pPr>
            <w:r>
              <w:rPr>
                <w:sz w:val="21"/>
              </w:rPr>
              <w:t>0.19</w:t>
            </w:r>
          </w:p>
        </w:tc>
        <w:tc>
          <w:tcPr>
            <w:tcW w:w="592" w:type="dxa"/>
            <w:shd w:val="clear" w:color="auto" w:fill="D7D7D7"/>
          </w:tcPr>
          <w:p>
            <w:pPr>
              <w:pStyle w:val="10"/>
              <w:spacing w:before="10"/>
              <w:rPr>
                <w:sz w:val="22"/>
              </w:rPr>
            </w:pPr>
          </w:p>
          <w:p>
            <w:pPr>
              <w:pStyle w:val="10"/>
              <w:ind w:left="133" w:right="117"/>
              <w:jc w:val="center"/>
              <w:rPr>
                <w:sz w:val="21"/>
              </w:rPr>
            </w:pPr>
            <w:r>
              <w:rPr>
                <w:sz w:val="21"/>
              </w:rPr>
              <w:t>0.2</w:t>
            </w:r>
          </w:p>
          <w:p>
            <w:pPr>
              <w:pStyle w:val="10"/>
              <w:spacing w:before="1"/>
              <w:ind w:left="19"/>
              <w:jc w:val="center"/>
              <w:rPr>
                <w:sz w:val="21"/>
              </w:rPr>
            </w:pPr>
            <w:r>
              <w:rPr>
                <w:w w:val="100"/>
                <w:sz w:val="21"/>
              </w:rPr>
              <w:t>1</w:t>
            </w:r>
          </w:p>
        </w:tc>
        <w:tc>
          <w:tcPr>
            <w:tcW w:w="620" w:type="dxa"/>
            <w:shd w:val="clear" w:color="auto" w:fill="D7D7D7"/>
          </w:tcPr>
          <w:p>
            <w:pPr>
              <w:pStyle w:val="10"/>
              <w:spacing w:before="10"/>
              <w:rPr>
                <w:sz w:val="22"/>
              </w:rPr>
            </w:pPr>
          </w:p>
          <w:p>
            <w:pPr>
              <w:pStyle w:val="10"/>
              <w:ind w:left="148" w:right="129"/>
              <w:jc w:val="center"/>
              <w:rPr>
                <w:sz w:val="21"/>
              </w:rPr>
            </w:pPr>
            <w:r>
              <w:rPr>
                <w:sz w:val="21"/>
              </w:rPr>
              <w:t>0.2</w:t>
            </w:r>
          </w:p>
          <w:p>
            <w:pPr>
              <w:pStyle w:val="10"/>
              <w:spacing w:before="1"/>
              <w:ind w:left="21"/>
              <w:jc w:val="center"/>
              <w:rPr>
                <w:sz w:val="21"/>
              </w:rPr>
            </w:pPr>
            <w:r>
              <w:rPr>
                <w:w w:val="100"/>
                <w:sz w:val="21"/>
              </w:rPr>
              <w:t>4</w:t>
            </w:r>
          </w:p>
        </w:tc>
        <w:tc>
          <w:tcPr>
            <w:tcW w:w="930" w:type="dxa"/>
            <w:shd w:val="clear" w:color="auto" w:fill="D7D7D7"/>
          </w:tcPr>
          <w:p>
            <w:pPr>
              <w:pStyle w:val="10"/>
              <w:spacing w:before="4"/>
              <w:rPr>
                <w:sz w:val="33"/>
              </w:rPr>
            </w:pPr>
          </w:p>
          <w:p>
            <w:pPr>
              <w:pStyle w:val="10"/>
              <w:ind w:left="248" w:right="222"/>
              <w:jc w:val="center"/>
              <w:rPr>
                <w:sz w:val="21"/>
              </w:rPr>
            </w:pPr>
            <w:r>
              <w:rPr>
                <w:sz w:val="21"/>
              </w:rPr>
              <w:t>0.26</w:t>
            </w:r>
          </w:p>
        </w:tc>
        <w:tc>
          <w:tcPr>
            <w:tcW w:w="614" w:type="dxa"/>
            <w:shd w:val="clear" w:color="auto" w:fill="D7D7D7"/>
          </w:tcPr>
          <w:p>
            <w:pPr>
              <w:pStyle w:val="10"/>
              <w:spacing w:before="10"/>
              <w:rPr>
                <w:sz w:val="22"/>
              </w:rPr>
            </w:pPr>
          </w:p>
          <w:p>
            <w:pPr>
              <w:pStyle w:val="10"/>
              <w:ind w:left="149" w:right="123"/>
              <w:jc w:val="center"/>
              <w:rPr>
                <w:sz w:val="21"/>
              </w:rPr>
            </w:pPr>
            <w:r>
              <w:rPr>
                <w:sz w:val="21"/>
              </w:rPr>
              <w:t>0.2</w:t>
            </w:r>
          </w:p>
          <w:p>
            <w:pPr>
              <w:pStyle w:val="10"/>
              <w:spacing w:before="1"/>
              <w:ind w:left="23"/>
              <w:jc w:val="center"/>
              <w:rPr>
                <w:sz w:val="21"/>
              </w:rPr>
            </w:pPr>
            <w:r>
              <w:rPr>
                <w:w w:val="100"/>
                <w:sz w:val="21"/>
              </w:rPr>
              <w:t>8</w:t>
            </w:r>
          </w:p>
        </w:tc>
        <w:tc>
          <w:tcPr>
            <w:tcW w:w="628" w:type="dxa"/>
            <w:shd w:val="clear" w:color="auto" w:fill="D7D7D7"/>
          </w:tcPr>
          <w:p>
            <w:pPr>
              <w:pStyle w:val="10"/>
              <w:spacing w:before="4"/>
              <w:rPr>
                <w:sz w:val="33"/>
              </w:rPr>
            </w:pPr>
          </w:p>
          <w:p>
            <w:pPr>
              <w:pStyle w:val="10"/>
              <w:ind w:left="119"/>
              <w:rPr>
                <w:sz w:val="21"/>
              </w:rPr>
            </w:pPr>
            <w:r>
              <w:rPr>
                <w:sz w:val="21"/>
              </w:rPr>
              <w:t>0.32</w:t>
            </w:r>
          </w:p>
        </w:tc>
        <w:tc>
          <w:tcPr>
            <w:tcW w:w="676" w:type="dxa"/>
            <w:shd w:val="clear" w:color="auto" w:fill="D7D7D7"/>
          </w:tcPr>
          <w:p>
            <w:pPr>
              <w:pStyle w:val="10"/>
              <w:spacing w:before="4"/>
              <w:rPr>
                <w:sz w:val="33"/>
              </w:rPr>
            </w:pPr>
          </w:p>
          <w:p>
            <w:pPr>
              <w:pStyle w:val="10"/>
              <w:ind w:left="144"/>
              <w:rPr>
                <w:sz w:val="21"/>
              </w:rPr>
            </w:pPr>
            <w:r>
              <w:rPr>
                <w:sz w:val="21"/>
              </w:rPr>
              <w:t>0.38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94" w:hRule="atLeast"/>
        </w:trPr>
        <w:tc>
          <w:tcPr>
            <w:tcW w:w="2239" w:type="dxa"/>
            <w:shd w:val="clear" w:color="auto" w:fill="D7D7D7"/>
          </w:tcPr>
          <w:p>
            <w:pPr>
              <w:pStyle w:val="10"/>
              <w:spacing w:before="6"/>
              <w:rPr>
                <w:sz w:val="23"/>
              </w:rPr>
            </w:pPr>
          </w:p>
          <w:p>
            <w:pPr>
              <w:pStyle w:val="10"/>
              <w:spacing w:before="1"/>
              <w:ind w:left="1002"/>
              <w:rPr>
                <w:sz w:val="21"/>
              </w:rPr>
            </w:pPr>
            <w:r>
              <w:rPr>
                <w:sz w:val="21"/>
              </w:rPr>
              <w:t>35</w:t>
            </w:r>
          </w:p>
        </w:tc>
        <w:tc>
          <w:tcPr>
            <w:tcW w:w="732" w:type="dxa"/>
            <w:shd w:val="clear" w:color="auto" w:fill="D7D7D7"/>
          </w:tcPr>
          <w:p>
            <w:pPr>
              <w:pStyle w:val="10"/>
              <w:spacing w:before="6"/>
              <w:rPr>
                <w:sz w:val="23"/>
              </w:rPr>
            </w:pPr>
          </w:p>
          <w:p>
            <w:pPr>
              <w:pStyle w:val="10"/>
              <w:spacing w:before="1"/>
              <w:ind w:left="13"/>
              <w:jc w:val="center"/>
              <w:rPr>
                <w:sz w:val="21"/>
              </w:rPr>
            </w:pPr>
            <w:r>
              <w:rPr>
                <w:w w:val="100"/>
                <w:sz w:val="21"/>
              </w:rPr>
              <w:t>—</w:t>
            </w:r>
          </w:p>
        </w:tc>
        <w:tc>
          <w:tcPr>
            <w:tcW w:w="479" w:type="dxa"/>
            <w:shd w:val="clear" w:color="auto" w:fill="D7D7D7"/>
          </w:tcPr>
          <w:p>
            <w:pPr>
              <w:pStyle w:val="10"/>
              <w:spacing w:before="6"/>
              <w:rPr>
                <w:sz w:val="23"/>
              </w:rPr>
            </w:pPr>
          </w:p>
          <w:p>
            <w:pPr>
              <w:pStyle w:val="10"/>
              <w:spacing w:before="1"/>
              <w:ind w:left="12"/>
              <w:jc w:val="center"/>
              <w:rPr>
                <w:sz w:val="21"/>
              </w:rPr>
            </w:pPr>
            <w:r>
              <w:rPr>
                <w:w w:val="100"/>
                <w:sz w:val="21"/>
              </w:rPr>
              <w:t>—</w:t>
            </w:r>
          </w:p>
        </w:tc>
        <w:tc>
          <w:tcPr>
            <w:tcW w:w="577" w:type="dxa"/>
            <w:shd w:val="clear" w:color="auto" w:fill="D7D7D7"/>
          </w:tcPr>
          <w:p>
            <w:pPr>
              <w:pStyle w:val="10"/>
              <w:spacing w:before="6"/>
              <w:rPr>
                <w:sz w:val="23"/>
              </w:rPr>
            </w:pPr>
          </w:p>
          <w:p>
            <w:pPr>
              <w:pStyle w:val="10"/>
              <w:spacing w:before="1"/>
              <w:ind w:left="16"/>
              <w:jc w:val="center"/>
              <w:rPr>
                <w:sz w:val="21"/>
              </w:rPr>
            </w:pPr>
            <w:r>
              <w:rPr>
                <w:w w:val="100"/>
                <w:sz w:val="21"/>
              </w:rPr>
              <w:t>—</w:t>
            </w:r>
          </w:p>
        </w:tc>
        <w:tc>
          <w:tcPr>
            <w:tcW w:w="635" w:type="dxa"/>
            <w:shd w:val="clear" w:color="auto" w:fill="D7D7D7"/>
          </w:tcPr>
          <w:p>
            <w:pPr>
              <w:pStyle w:val="10"/>
              <w:spacing w:before="6"/>
              <w:rPr>
                <w:sz w:val="23"/>
              </w:rPr>
            </w:pPr>
          </w:p>
          <w:p>
            <w:pPr>
              <w:pStyle w:val="10"/>
              <w:spacing w:before="1"/>
              <w:ind w:left="98" w:right="77"/>
              <w:jc w:val="center"/>
              <w:rPr>
                <w:sz w:val="21"/>
              </w:rPr>
            </w:pPr>
            <w:r>
              <w:rPr>
                <w:sz w:val="21"/>
              </w:rPr>
              <w:t>0.11</w:t>
            </w:r>
          </w:p>
        </w:tc>
        <w:tc>
          <w:tcPr>
            <w:tcW w:w="592" w:type="dxa"/>
            <w:shd w:val="clear" w:color="auto" w:fill="D7D7D7"/>
          </w:tcPr>
          <w:p>
            <w:pPr>
              <w:pStyle w:val="10"/>
              <w:spacing w:before="151" w:line="241" w:lineRule="exact"/>
              <w:ind w:left="133" w:right="117"/>
              <w:jc w:val="center"/>
              <w:rPr>
                <w:sz w:val="21"/>
              </w:rPr>
            </w:pPr>
            <w:r>
              <w:rPr>
                <w:sz w:val="21"/>
              </w:rPr>
              <w:t>0.1</w:t>
            </w:r>
          </w:p>
          <w:p>
            <w:pPr>
              <w:pStyle w:val="10"/>
              <w:spacing w:line="241" w:lineRule="exact"/>
              <w:ind w:left="19"/>
              <w:jc w:val="center"/>
              <w:rPr>
                <w:sz w:val="21"/>
              </w:rPr>
            </w:pPr>
            <w:r>
              <w:rPr>
                <w:w w:val="100"/>
                <w:sz w:val="21"/>
              </w:rPr>
              <w:t>2</w:t>
            </w:r>
          </w:p>
        </w:tc>
        <w:tc>
          <w:tcPr>
            <w:tcW w:w="620" w:type="dxa"/>
            <w:shd w:val="clear" w:color="auto" w:fill="D7D7D7"/>
          </w:tcPr>
          <w:p>
            <w:pPr>
              <w:pStyle w:val="10"/>
              <w:spacing w:before="151" w:line="241" w:lineRule="exact"/>
              <w:ind w:left="148" w:right="129"/>
              <w:jc w:val="center"/>
              <w:rPr>
                <w:sz w:val="21"/>
              </w:rPr>
            </w:pPr>
            <w:r>
              <w:rPr>
                <w:sz w:val="21"/>
              </w:rPr>
              <w:t>0.1</w:t>
            </w:r>
          </w:p>
          <w:p>
            <w:pPr>
              <w:pStyle w:val="10"/>
              <w:spacing w:line="241" w:lineRule="exact"/>
              <w:ind w:left="21"/>
              <w:jc w:val="center"/>
              <w:rPr>
                <w:sz w:val="21"/>
              </w:rPr>
            </w:pPr>
            <w:r>
              <w:rPr>
                <w:w w:val="100"/>
                <w:sz w:val="21"/>
              </w:rPr>
              <w:t>3</w:t>
            </w:r>
          </w:p>
        </w:tc>
        <w:tc>
          <w:tcPr>
            <w:tcW w:w="930" w:type="dxa"/>
            <w:shd w:val="clear" w:color="auto" w:fill="D7D7D7"/>
          </w:tcPr>
          <w:p>
            <w:pPr>
              <w:pStyle w:val="10"/>
              <w:spacing w:before="6"/>
              <w:rPr>
                <w:sz w:val="23"/>
              </w:rPr>
            </w:pPr>
          </w:p>
          <w:p>
            <w:pPr>
              <w:pStyle w:val="10"/>
              <w:spacing w:before="1"/>
              <w:ind w:left="248" w:right="222"/>
              <w:jc w:val="center"/>
              <w:rPr>
                <w:sz w:val="21"/>
              </w:rPr>
            </w:pPr>
            <w:r>
              <w:rPr>
                <w:sz w:val="21"/>
              </w:rPr>
              <w:t>0.14</w:t>
            </w:r>
          </w:p>
        </w:tc>
        <w:tc>
          <w:tcPr>
            <w:tcW w:w="614" w:type="dxa"/>
            <w:shd w:val="clear" w:color="auto" w:fill="D7D7D7"/>
          </w:tcPr>
          <w:p>
            <w:pPr>
              <w:pStyle w:val="10"/>
              <w:spacing w:before="151" w:line="241" w:lineRule="exact"/>
              <w:ind w:left="149" w:right="123"/>
              <w:jc w:val="center"/>
              <w:rPr>
                <w:sz w:val="21"/>
              </w:rPr>
            </w:pPr>
            <w:r>
              <w:rPr>
                <w:sz w:val="21"/>
              </w:rPr>
              <w:t>0.1</w:t>
            </w:r>
          </w:p>
          <w:p>
            <w:pPr>
              <w:pStyle w:val="10"/>
              <w:spacing w:line="241" w:lineRule="exact"/>
              <w:ind w:left="23"/>
              <w:jc w:val="center"/>
              <w:rPr>
                <w:sz w:val="21"/>
              </w:rPr>
            </w:pPr>
            <w:r>
              <w:rPr>
                <w:w w:val="100"/>
                <w:sz w:val="21"/>
              </w:rPr>
              <w:t>5</w:t>
            </w:r>
          </w:p>
        </w:tc>
        <w:tc>
          <w:tcPr>
            <w:tcW w:w="628" w:type="dxa"/>
            <w:shd w:val="clear" w:color="auto" w:fill="D7D7D7"/>
          </w:tcPr>
          <w:p>
            <w:pPr>
              <w:pStyle w:val="10"/>
              <w:spacing w:before="6"/>
              <w:rPr>
                <w:sz w:val="23"/>
              </w:rPr>
            </w:pPr>
          </w:p>
          <w:p>
            <w:pPr>
              <w:pStyle w:val="10"/>
              <w:spacing w:before="1"/>
              <w:ind w:left="119"/>
              <w:rPr>
                <w:sz w:val="21"/>
              </w:rPr>
            </w:pPr>
            <w:r>
              <w:rPr>
                <w:sz w:val="21"/>
              </w:rPr>
              <w:t>0.16</w:t>
            </w:r>
          </w:p>
        </w:tc>
        <w:tc>
          <w:tcPr>
            <w:tcW w:w="676" w:type="dxa"/>
            <w:shd w:val="clear" w:color="auto" w:fill="D7D7D7"/>
          </w:tcPr>
          <w:p>
            <w:pPr>
              <w:pStyle w:val="10"/>
              <w:spacing w:before="6"/>
              <w:rPr>
                <w:sz w:val="23"/>
              </w:rPr>
            </w:pPr>
          </w:p>
          <w:p>
            <w:pPr>
              <w:pStyle w:val="10"/>
              <w:spacing w:before="1"/>
              <w:ind w:left="144"/>
              <w:rPr>
                <w:sz w:val="21"/>
              </w:rPr>
            </w:pPr>
            <w:r>
              <w:rPr>
                <w:sz w:val="21"/>
              </w:rPr>
              <w:t>0.17</w:t>
            </w:r>
          </w:p>
        </w:tc>
      </w:tr>
    </w:tbl>
    <w:p>
      <w:pPr>
        <w:pStyle w:val="5"/>
        <w:rPr>
          <w:sz w:val="24"/>
        </w:rPr>
      </w:pPr>
    </w:p>
    <w:p>
      <w:pPr>
        <w:pStyle w:val="9"/>
        <w:numPr>
          <w:ilvl w:val="0"/>
          <w:numId w:val="2"/>
        </w:numPr>
        <w:tabs>
          <w:tab w:val="left" w:pos="695"/>
          <w:tab w:val="left" w:pos="696"/>
        </w:tabs>
        <w:spacing w:before="168" w:after="0" w:line="240" w:lineRule="auto"/>
        <w:ind w:left="695" w:right="0" w:hanging="418"/>
        <w:jc w:val="left"/>
        <w:rPr>
          <w:sz w:val="21"/>
        </w:rPr>
      </w:pPr>
      <w:r>
        <w:rPr>
          <w:sz w:val="21"/>
        </w:rPr>
        <w:t>Estimation method of test object</w:t>
      </w:r>
      <w:r>
        <w:rPr>
          <w:spacing w:val="-12"/>
          <w:sz w:val="21"/>
        </w:rPr>
        <w:t xml:space="preserve"> </w:t>
      </w:r>
      <w:r>
        <w:rPr>
          <w:sz w:val="21"/>
        </w:rPr>
        <w:t>current:</w:t>
      </w:r>
    </w:p>
    <w:p>
      <w:pPr>
        <w:pStyle w:val="5"/>
      </w:pPr>
    </w:p>
    <w:p>
      <w:pPr>
        <w:pStyle w:val="5"/>
        <w:ind w:left="280"/>
      </w:pPr>
      <w:r>
        <w:t>Calculation formula: I = 2 π FCU</w:t>
      </w:r>
    </w:p>
    <w:p>
      <w:pPr>
        <w:pStyle w:val="5"/>
        <w:spacing w:before="8"/>
        <w:rPr>
          <w:sz w:val="28"/>
        </w:rPr>
      </w:pPr>
    </w:p>
    <w:p>
      <w:pPr>
        <w:pStyle w:val="3"/>
        <w:numPr>
          <w:ilvl w:val="0"/>
          <w:numId w:val="1"/>
        </w:numPr>
        <w:tabs>
          <w:tab w:val="left" w:pos="823"/>
        </w:tabs>
        <w:spacing w:before="0" w:after="0" w:line="240" w:lineRule="auto"/>
        <w:ind w:left="822" w:right="0" w:hanging="545"/>
        <w:jc w:val="left"/>
      </w:pPr>
      <w:r>
        <w:t>Product</w:t>
      </w:r>
      <w:r>
        <w:rPr>
          <w:spacing w:val="-2"/>
        </w:rPr>
        <w:t xml:space="preserve"> </w:t>
      </w:r>
      <w:r>
        <w:t>features</w:t>
      </w:r>
    </w:p>
    <w:p>
      <w:pPr>
        <w:pStyle w:val="9"/>
        <w:numPr>
          <w:ilvl w:val="0"/>
          <w:numId w:val="3"/>
        </w:numPr>
        <w:tabs>
          <w:tab w:val="left" w:pos="700"/>
          <w:tab w:val="left" w:pos="701"/>
        </w:tabs>
        <w:spacing w:before="187" w:after="0" w:line="340" w:lineRule="auto"/>
        <w:ind w:left="700" w:right="885" w:hanging="420"/>
        <w:jc w:val="left"/>
        <w:rPr>
          <w:sz w:val="21"/>
        </w:rPr>
      </w:pPr>
      <w:r>
        <w:rPr>
          <w:sz w:val="21"/>
        </w:rPr>
        <w:t>Advanced technology: digital frequency conversion technology,</w:t>
      </w:r>
      <w:r>
        <w:rPr>
          <w:spacing w:val="-43"/>
          <w:sz w:val="21"/>
        </w:rPr>
        <w:t xml:space="preserve"> </w:t>
      </w:r>
      <w:r>
        <w:rPr>
          <w:sz w:val="21"/>
        </w:rPr>
        <w:t>microcomputer control, pressure rise, pressure reduction, measurement, protection,</w:t>
      </w:r>
      <w:r>
        <w:rPr>
          <w:spacing w:val="-25"/>
          <w:sz w:val="21"/>
        </w:rPr>
        <w:t xml:space="preserve"> </w:t>
      </w:r>
      <w:r>
        <w:rPr>
          <w:sz w:val="21"/>
        </w:rPr>
        <w:t>etc</w:t>
      </w:r>
    </w:p>
    <w:p>
      <w:pPr>
        <w:pStyle w:val="9"/>
        <w:numPr>
          <w:ilvl w:val="0"/>
          <w:numId w:val="3"/>
        </w:numPr>
        <w:tabs>
          <w:tab w:val="left" w:pos="700"/>
          <w:tab w:val="left" w:pos="701"/>
        </w:tabs>
        <w:spacing w:before="23" w:after="0" w:line="240" w:lineRule="auto"/>
        <w:ind w:left="700" w:right="0" w:hanging="423"/>
        <w:jc w:val="left"/>
        <w:rPr>
          <w:sz w:val="21"/>
        </w:rPr>
      </w:pPr>
      <w:r>
        <w:rPr>
          <w:sz w:val="21"/>
        </w:rPr>
        <w:t>The test process is fully</w:t>
      </w:r>
      <w:r>
        <w:rPr>
          <w:spacing w:val="-7"/>
          <w:sz w:val="21"/>
        </w:rPr>
        <w:t xml:space="preserve"> </w:t>
      </w:r>
      <w:r>
        <w:rPr>
          <w:sz w:val="21"/>
        </w:rPr>
        <w:t>automated.</w:t>
      </w:r>
    </w:p>
    <w:p>
      <w:pPr>
        <w:spacing w:after="0" w:line="240" w:lineRule="auto"/>
        <w:jc w:val="left"/>
        <w:rPr>
          <w:sz w:val="21"/>
        </w:rPr>
        <w:sectPr>
          <w:pgSz w:w="11900" w:h="16860"/>
          <w:pgMar w:top="1600" w:right="1120" w:bottom="1000" w:left="1160" w:header="0" w:footer="721" w:gutter="0"/>
          <w:cols w:space="720" w:num="1"/>
        </w:sectPr>
      </w:pPr>
    </w:p>
    <w:p>
      <w:pPr>
        <w:pStyle w:val="9"/>
        <w:numPr>
          <w:ilvl w:val="0"/>
          <w:numId w:val="3"/>
        </w:numPr>
        <w:tabs>
          <w:tab w:val="left" w:pos="700"/>
          <w:tab w:val="left" w:pos="701"/>
        </w:tabs>
        <w:spacing w:before="86" w:after="0" w:line="240" w:lineRule="auto"/>
        <w:ind w:left="700" w:right="0" w:hanging="423"/>
        <w:jc w:val="left"/>
        <w:rPr>
          <w:sz w:val="21"/>
        </w:rPr>
      </w:pPr>
      <w:r>
        <w:rPr>
          <w:sz w:val="21"/>
        </w:rPr>
        <w:t>Easy to operate: simple wiring, fool</w:t>
      </w:r>
      <w:r>
        <w:rPr>
          <w:spacing w:val="-15"/>
          <w:sz w:val="21"/>
        </w:rPr>
        <w:t xml:space="preserve"> </w:t>
      </w:r>
      <w:r>
        <w:rPr>
          <w:sz w:val="21"/>
        </w:rPr>
        <w:t>operation.</w:t>
      </w:r>
    </w:p>
    <w:p>
      <w:pPr>
        <w:pStyle w:val="5"/>
        <w:spacing w:before="6"/>
        <w:rPr>
          <w:sz w:val="29"/>
        </w:rPr>
      </w:pPr>
    </w:p>
    <w:p>
      <w:pPr>
        <w:pStyle w:val="9"/>
        <w:numPr>
          <w:ilvl w:val="0"/>
          <w:numId w:val="3"/>
        </w:numPr>
        <w:tabs>
          <w:tab w:val="left" w:pos="700"/>
          <w:tab w:val="left" w:pos="701"/>
        </w:tabs>
        <w:spacing w:before="0" w:after="0" w:line="340" w:lineRule="auto"/>
        <w:ind w:left="700" w:right="1068" w:hanging="420"/>
        <w:jc w:val="left"/>
        <w:rPr>
          <w:sz w:val="21"/>
        </w:rPr>
      </w:pPr>
      <w:r>
        <w:rPr>
          <w:sz w:val="21"/>
        </w:rPr>
        <w:t>Comprehensive protection: multiple protection (over-voltage protection, over- current protection at high and low voltage sides), rapid action (when</w:t>
      </w:r>
      <w:r>
        <w:rPr>
          <w:spacing w:val="-35"/>
          <w:sz w:val="21"/>
        </w:rPr>
        <w:t xml:space="preserve"> </w:t>
      </w:r>
      <w:r>
        <w:rPr>
          <w:sz w:val="21"/>
        </w:rPr>
        <w:t>acting)</w:t>
      </w:r>
    </w:p>
    <w:p>
      <w:pPr>
        <w:pStyle w:val="9"/>
        <w:numPr>
          <w:ilvl w:val="0"/>
          <w:numId w:val="3"/>
        </w:numPr>
        <w:tabs>
          <w:tab w:val="left" w:pos="700"/>
          <w:tab w:val="left" w:pos="701"/>
        </w:tabs>
        <w:spacing w:before="20" w:after="0" w:line="240" w:lineRule="auto"/>
        <w:ind w:left="700" w:right="0" w:hanging="423"/>
        <w:jc w:val="left"/>
        <w:rPr>
          <w:sz w:val="21"/>
        </w:rPr>
      </w:pPr>
      <w:r>
        <w:rPr>
          <w:sz w:val="21"/>
        </w:rPr>
        <w:t>Room ≤10ms), the instrument is safe and</w:t>
      </w:r>
      <w:r>
        <w:rPr>
          <w:spacing w:val="-9"/>
          <w:sz w:val="21"/>
        </w:rPr>
        <w:t xml:space="preserve"> </w:t>
      </w:r>
      <w:r>
        <w:rPr>
          <w:sz w:val="21"/>
        </w:rPr>
        <w:t>reliable.</w:t>
      </w:r>
    </w:p>
    <w:p>
      <w:pPr>
        <w:pStyle w:val="5"/>
        <w:spacing w:before="2"/>
        <w:rPr>
          <w:sz w:val="28"/>
        </w:rPr>
      </w:pPr>
    </w:p>
    <w:p>
      <w:pPr>
        <w:pStyle w:val="9"/>
        <w:numPr>
          <w:ilvl w:val="0"/>
          <w:numId w:val="3"/>
        </w:numPr>
        <w:tabs>
          <w:tab w:val="left" w:pos="700"/>
          <w:tab w:val="left" w:pos="701"/>
        </w:tabs>
        <w:spacing w:before="0" w:after="0" w:line="343" w:lineRule="auto"/>
        <w:ind w:left="700" w:right="828" w:hanging="420"/>
        <w:jc w:val="left"/>
        <w:rPr>
          <w:sz w:val="21"/>
        </w:rPr>
      </w:pPr>
      <w:r>
        <w:rPr>
          <w:sz w:val="21"/>
        </w:rPr>
        <w:t>Safety</w:t>
      </w:r>
      <w:r>
        <w:rPr>
          <w:spacing w:val="-5"/>
          <w:sz w:val="21"/>
        </w:rPr>
        <w:t xml:space="preserve"> </w:t>
      </w:r>
      <w:r>
        <w:rPr>
          <w:sz w:val="21"/>
        </w:rPr>
        <w:t>and</w:t>
      </w:r>
      <w:r>
        <w:rPr>
          <w:spacing w:val="-1"/>
          <w:sz w:val="21"/>
        </w:rPr>
        <w:t xml:space="preserve"> </w:t>
      </w:r>
      <w:r>
        <w:rPr>
          <w:sz w:val="21"/>
        </w:rPr>
        <w:t>reliability:</w:t>
      </w:r>
      <w:r>
        <w:rPr>
          <w:spacing w:val="-3"/>
          <w:sz w:val="21"/>
        </w:rPr>
        <w:t xml:space="preserve"> </w:t>
      </w:r>
      <w:r>
        <w:rPr>
          <w:sz w:val="21"/>
        </w:rPr>
        <w:t>the</w:t>
      </w:r>
      <w:r>
        <w:rPr>
          <w:spacing w:val="-2"/>
          <w:sz w:val="21"/>
        </w:rPr>
        <w:t xml:space="preserve"> </w:t>
      </w:r>
      <w:r>
        <w:rPr>
          <w:sz w:val="21"/>
        </w:rPr>
        <w:t>controller</w:t>
      </w:r>
      <w:r>
        <w:rPr>
          <w:spacing w:val="-3"/>
          <w:sz w:val="21"/>
        </w:rPr>
        <w:t xml:space="preserve"> </w:t>
      </w:r>
      <w:r>
        <w:rPr>
          <w:sz w:val="21"/>
        </w:rPr>
        <w:t>is</w:t>
      </w:r>
      <w:r>
        <w:rPr>
          <w:spacing w:val="-2"/>
          <w:sz w:val="21"/>
        </w:rPr>
        <w:t xml:space="preserve"> </w:t>
      </w:r>
      <w:r>
        <w:rPr>
          <w:sz w:val="21"/>
        </w:rPr>
        <w:t>connected</w:t>
      </w:r>
      <w:r>
        <w:rPr>
          <w:spacing w:val="-2"/>
          <w:sz w:val="21"/>
        </w:rPr>
        <w:t xml:space="preserve"> </w:t>
      </w:r>
      <w:r>
        <w:rPr>
          <w:sz w:val="21"/>
        </w:rPr>
        <w:t>with</w:t>
      </w:r>
      <w:r>
        <w:rPr>
          <w:spacing w:val="-5"/>
          <w:sz w:val="21"/>
        </w:rPr>
        <w:t xml:space="preserve"> </w:t>
      </w:r>
      <w:r>
        <w:rPr>
          <w:sz w:val="21"/>
        </w:rPr>
        <w:t>the</w:t>
      </w:r>
      <w:r>
        <w:rPr>
          <w:spacing w:val="-2"/>
          <w:sz w:val="21"/>
        </w:rPr>
        <w:t xml:space="preserve"> </w:t>
      </w:r>
      <w:r>
        <w:rPr>
          <w:sz w:val="21"/>
        </w:rPr>
        <w:t>low</w:t>
      </w:r>
      <w:r>
        <w:rPr>
          <w:spacing w:val="-3"/>
          <w:sz w:val="21"/>
        </w:rPr>
        <w:t xml:space="preserve"> </w:t>
      </w:r>
      <w:r>
        <w:rPr>
          <w:sz w:val="21"/>
        </w:rPr>
        <w:t>voltage</w:t>
      </w:r>
      <w:r>
        <w:rPr>
          <w:spacing w:val="-1"/>
          <w:sz w:val="21"/>
        </w:rPr>
        <w:t xml:space="preserve"> </w:t>
      </w:r>
      <w:r>
        <w:rPr>
          <w:sz w:val="21"/>
        </w:rPr>
        <w:t>of</w:t>
      </w:r>
      <w:r>
        <w:rPr>
          <w:spacing w:val="-1"/>
          <w:sz w:val="21"/>
        </w:rPr>
        <w:t xml:space="preserve"> </w:t>
      </w:r>
      <w:r>
        <w:rPr>
          <w:sz w:val="21"/>
        </w:rPr>
        <w:t>the</w:t>
      </w:r>
      <w:r>
        <w:rPr>
          <w:spacing w:val="-26"/>
          <w:sz w:val="21"/>
        </w:rPr>
        <w:t xml:space="preserve"> </w:t>
      </w:r>
      <w:r>
        <w:rPr>
          <w:sz w:val="21"/>
        </w:rPr>
        <w:t>high</w:t>
      </w:r>
      <w:r>
        <w:rPr>
          <w:spacing w:val="-1"/>
          <w:sz w:val="21"/>
        </w:rPr>
        <w:t xml:space="preserve"> </w:t>
      </w:r>
      <w:r>
        <w:rPr>
          <w:sz w:val="21"/>
        </w:rPr>
        <w:t>voltage generator, with photoelectric control, safe and reliable</w:t>
      </w:r>
      <w:r>
        <w:rPr>
          <w:spacing w:val="-24"/>
          <w:sz w:val="21"/>
        </w:rPr>
        <w:t xml:space="preserve"> </w:t>
      </w:r>
      <w:r>
        <w:rPr>
          <w:sz w:val="21"/>
        </w:rPr>
        <w:t>use.</w:t>
      </w:r>
    </w:p>
    <w:p>
      <w:pPr>
        <w:pStyle w:val="9"/>
        <w:numPr>
          <w:ilvl w:val="0"/>
          <w:numId w:val="3"/>
        </w:numPr>
        <w:tabs>
          <w:tab w:val="left" w:pos="700"/>
          <w:tab w:val="left" w:pos="701"/>
        </w:tabs>
        <w:spacing w:before="18" w:after="0" w:line="340" w:lineRule="auto"/>
        <w:ind w:left="700" w:right="1306" w:hanging="420"/>
        <w:jc w:val="left"/>
        <w:rPr>
          <w:sz w:val="21"/>
        </w:rPr>
      </w:pPr>
      <w:r>
        <w:rPr>
          <w:sz w:val="21"/>
        </w:rPr>
        <w:t>The high and low voltage closed-loop negative feedback control circuit is adopted, and the output has no capacity rise</w:t>
      </w:r>
      <w:r>
        <w:rPr>
          <w:spacing w:val="-14"/>
          <w:sz w:val="21"/>
        </w:rPr>
        <w:t xml:space="preserve"> </w:t>
      </w:r>
      <w:r>
        <w:rPr>
          <w:sz w:val="21"/>
        </w:rPr>
        <w:t>effect.</w:t>
      </w:r>
    </w:p>
    <w:p>
      <w:pPr>
        <w:pStyle w:val="9"/>
        <w:numPr>
          <w:ilvl w:val="0"/>
          <w:numId w:val="3"/>
        </w:numPr>
        <w:tabs>
          <w:tab w:val="left" w:pos="700"/>
          <w:tab w:val="left" w:pos="701"/>
        </w:tabs>
        <w:spacing w:before="21" w:after="0" w:line="343" w:lineRule="auto"/>
        <w:ind w:left="700" w:right="1397" w:hanging="420"/>
        <w:jc w:val="left"/>
        <w:rPr>
          <w:sz w:val="21"/>
        </w:rPr>
      </w:pPr>
      <w:r>
        <w:rPr>
          <w:sz w:val="21"/>
        </w:rPr>
        <w:t>Complete configuration: capacitive touch screen, LCD Chinese</w:t>
      </w:r>
      <w:r>
        <w:rPr>
          <w:spacing w:val="-43"/>
          <w:sz w:val="21"/>
        </w:rPr>
        <w:t xml:space="preserve"> </w:t>
      </w:r>
      <w:r>
        <w:rPr>
          <w:sz w:val="21"/>
        </w:rPr>
        <w:t>character display, automatic storage, automatic</w:t>
      </w:r>
      <w:r>
        <w:rPr>
          <w:spacing w:val="-11"/>
          <w:sz w:val="21"/>
        </w:rPr>
        <w:t xml:space="preserve"> </w:t>
      </w:r>
      <w:r>
        <w:rPr>
          <w:sz w:val="21"/>
        </w:rPr>
        <w:t>printing.</w:t>
      </w:r>
    </w:p>
    <w:p>
      <w:pPr>
        <w:pStyle w:val="9"/>
        <w:numPr>
          <w:ilvl w:val="0"/>
          <w:numId w:val="3"/>
        </w:numPr>
        <w:tabs>
          <w:tab w:val="left" w:pos="700"/>
          <w:tab w:val="left" w:pos="701"/>
        </w:tabs>
        <w:spacing w:before="18" w:after="0" w:line="240" w:lineRule="auto"/>
        <w:ind w:left="700" w:right="0" w:hanging="421"/>
        <w:jc w:val="left"/>
        <w:rPr>
          <w:sz w:val="21"/>
        </w:rPr>
      </w:pPr>
      <w:r>
        <w:rPr>
          <w:sz w:val="21"/>
        </w:rPr>
        <w:t>Large</w:t>
      </w:r>
      <w:r>
        <w:rPr>
          <w:spacing w:val="-1"/>
          <w:sz w:val="21"/>
        </w:rPr>
        <w:t xml:space="preserve"> </w:t>
      </w:r>
      <w:r>
        <w:rPr>
          <w:sz w:val="21"/>
        </w:rPr>
        <w:t>test</w:t>
      </w:r>
      <w:r>
        <w:rPr>
          <w:spacing w:val="-2"/>
          <w:sz w:val="21"/>
        </w:rPr>
        <w:t xml:space="preserve"> </w:t>
      </w:r>
      <w:r>
        <w:rPr>
          <w:sz w:val="21"/>
        </w:rPr>
        <w:t>range:</w:t>
      </w:r>
      <w:r>
        <w:rPr>
          <w:spacing w:val="-2"/>
          <w:sz w:val="21"/>
        </w:rPr>
        <w:t xml:space="preserve"> </w:t>
      </w:r>
      <w:r>
        <w:rPr>
          <w:sz w:val="21"/>
        </w:rPr>
        <w:t>0.1Hz,</w:t>
      </w:r>
      <w:r>
        <w:rPr>
          <w:spacing w:val="-2"/>
          <w:sz w:val="21"/>
        </w:rPr>
        <w:t xml:space="preserve"> </w:t>
      </w:r>
      <w:r>
        <w:rPr>
          <w:sz w:val="21"/>
        </w:rPr>
        <w:t>0.05Hz</w:t>
      </w:r>
      <w:r>
        <w:rPr>
          <w:spacing w:val="-4"/>
          <w:sz w:val="21"/>
        </w:rPr>
        <w:t xml:space="preserve"> </w:t>
      </w:r>
      <w:r>
        <w:rPr>
          <w:sz w:val="21"/>
        </w:rPr>
        <w:t>and</w:t>
      </w:r>
      <w:r>
        <w:rPr>
          <w:spacing w:val="1"/>
          <w:sz w:val="21"/>
        </w:rPr>
        <w:t xml:space="preserve"> </w:t>
      </w:r>
      <w:r>
        <w:rPr>
          <w:sz w:val="21"/>
        </w:rPr>
        <w:t>0.02hz</w:t>
      </w:r>
      <w:r>
        <w:rPr>
          <w:spacing w:val="-4"/>
          <w:sz w:val="21"/>
        </w:rPr>
        <w:t xml:space="preserve"> </w:t>
      </w:r>
      <w:r>
        <w:rPr>
          <w:sz w:val="21"/>
        </w:rPr>
        <w:t>multi frequency</w:t>
      </w:r>
      <w:r>
        <w:rPr>
          <w:spacing w:val="-4"/>
          <w:sz w:val="21"/>
        </w:rPr>
        <w:t xml:space="preserve"> </w:t>
      </w:r>
      <w:r>
        <w:rPr>
          <w:sz w:val="21"/>
        </w:rPr>
        <w:t>selection,</w:t>
      </w:r>
      <w:r>
        <w:rPr>
          <w:spacing w:val="-2"/>
          <w:sz w:val="21"/>
        </w:rPr>
        <w:t xml:space="preserve"> </w:t>
      </w:r>
      <w:r>
        <w:rPr>
          <w:sz w:val="21"/>
        </w:rPr>
        <w:t>large</w:t>
      </w:r>
      <w:r>
        <w:rPr>
          <w:spacing w:val="-30"/>
          <w:sz w:val="21"/>
        </w:rPr>
        <w:t xml:space="preserve"> </w:t>
      </w:r>
      <w:r>
        <w:rPr>
          <w:sz w:val="21"/>
        </w:rPr>
        <w:t>test</w:t>
      </w:r>
      <w:r>
        <w:rPr>
          <w:spacing w:val="-1"/>
          <w:sz w:val="21"/>
        </w:rPr>
        <w:t xml:space="preserve"> </w:t>
      </w:r>
      <w:r>
        <w:rPr>
          <w:sz w:val="21"/>
        </w:rPr>
        <w:t>range.</w:t>
      </w:r>
    </w:p>
    <w:p>
      <w:pPr>
        <w:pStyle w:val="9"/>
        <w:numPr>
          <w:ilvl w:val="0"/>
          <w:numId w:val="3"/>
        </w:numPr>
        <w:tabs>
          <w:tab w:val="left" w:pos="700"/>
          <w:tab w:val="left" w:pos="701"/>
        </w:tabs>
        <w:spacing w:before="115" w:after="0" w:line="240" w:lineRule="auto"/>
        <w:ind w:left="700" w:right="0" w:hanging="423"/>
        <w:jc w:val="left"/>
        <w:rPr>
          <w:sz w:val="21"/>
        </w:rPr>
      </w:pPr>
      <w:r>
        <w:rPr>
          <w:sz w:val="21"/>
        </w:rPr>
        <w:t>Small volume and light weight: it is very convenient for outdoor</w:t>
      </w:r>
      <w:r>
        <w:rPr>
          <w:spacing w:val="-34"/>
          <w:sz w:val="21"/>
        </w:rPr>
        <w:t xml:space="preserve"> </w:t>
      </w:r>
      <w:r>
        <w:rPr>
          <w:sz w:val="21"/>
        </w:rPr>
        <w:t>operation.</w:t>
      </w:r>
    </w:p>
    <w:p>
      <w:pPr>
        <w:pStyle w:val="5"/>
        <w:spacing w:before="3"/>
        <w:rPr>
          <w:sz w:val="26"/>
        </w:rPr>
      </w:pPr>
    </w:p>
    <w:p>
      <w:pPr>
        <w:pStyle w:val="3"/>
        <w:numPr>
          <w:ilvl w:val="0"/>
          <w:numId w:val="1"/>
        </w:numPr>
        <w:tabs>
          <w:tab w:val="left" w:pos="723"/>
        </w:tabs>
        <w:spacing w:before="0" w:after="0" w:line="240" w:lineRule="auto"/>
        <w:ind w:left="722" w:right="0" w:hanging="445"/>
        <w:jc w:val="left"/>
      </w:pPr>
      <w:r>
        <w:t>Instrument structure and function</w:t>
      </w:r>
      <w:r>
        <w:rPr>
          <w:spacing w:val="-8"/>
        </w:rPr>
        <w:t xml:space="preserve"> </w:t>
      </w:r>
      <w:r>
        <w:t>description</w:t>
      </w:r>
    </w:p>
    <w:p>
      <w:pPr>
        <w:pStyle w:val="5"/>
        <w:spacing w:before="189" w:line="357" w:lineRule="auto"/>
        <w:ind w:left="280" w:right="1020"/>
      </w:pPr>
      <w:r>
        <w:t>The instrument consists of two parts: controller and booster. The structure and function of the two parts are as follows:</w:t>
      </w:r>
    </w:p>
    <w:p>
      <w:pPr>
        <w:pStyle w:val="9"/>
        <w:numPr>
          <w:ilvl w:val="0"/>
          <w:numId w:val="4"/>
        </w:numPr>
        <w:tabs>
          <w:tab w:val="left" w:pos="550"/>
        </w:tabs>
        <w:spacing w:before="3" w:after="0" w:line="340" w:lineRule="auto"/>
        <w:ind w:left="280" w:right="1332" w:firstLine="0"/>
        <w:jc w:val="left"/>
        <w:rPr>
          <w:sz w:val="21"/>
        </w:rPr>
      </w:pPr>
      <w:r>
        <w:rPr>
          <w:sz w:val="21"/>
        </w:rPr>
        <w:t>The</w:t>
      </w:r>
      <w:r>
        <w:rPr>
          <w:spacing w:val="-2"/>
          <w:sz w:val="21"/>
        </w:rPr>
        <w:t xml:space="preserve"> </w:t>
      </w:r>
      <w:r>
        <w:rPr>
          <w:sz w:val="21"/>
        </w:rPr>
        <w:t>layout</w:t>
      </w:r>
      <w:r>
        <w:rPr>
          <w:spacing w:val="-2"/>
          <w:sz w:val="21"/>
        </w:rPr>
        <w:t xml:space="preserve"> </w:t>
      </w:r>
      <w:r>
        <w:rPr>
          <w:sz w:val="21"/>
        </w:rPr>
        <w:t>of each</w:t>
      </w:r>
      <w:r>
        <w:rPr>
          <w:spacing w:val="-2"/>
          <w:sz w:val="21"/>
        </w:rPr>
        <w:t xml:space="preserve"> </w:t>
      </w:r>
      <w:r>
        <w:rPr>
          <w:sz w:val="21"/>
        </w:rPr>
        <w:t>part</w:t>
      </w:r>
      <w:r>
        <w:rPr>
          <w:spacing w:val="-3"/>
          <w:sz w:val="21"/>
        </w:rPr>
        <w:t xml:space="preserve"> </w:t>
      </w:r>
      <w:r>
        <w:rPr>
          <w:sz w:val="21"/>
        </w:rPr>
        <w:t>of the</w:t>
      </w:r>
      <w:r>
        <w:rPr>
          <w:spacing w:val="-1"/>
          <w:sz w:val="21"/>
        </w:rPr>
        <w:t xml:space="preserve"> </w:t>
      </w:r>
      <w:r>
        <w:rPr>
          <w:sz w:val="21"/>
        </w:rPr>
        <w:t>controller</w:t>
      </w:r>
      <w:r>
        <w:rPr>
          <w:spacing w:val="-3"/>
          <w:sz w:val="21"/>
        </w:rPr>
        <w:t xml:space="preserve"> </w:t>
      </w:r>
      <w:r>
        <w:rPr>
          <w:sz w:val="21"/>
        </w:rPr>
        <w:t>panel is</w:t>
      </w:r>
      <w:r>
        <w:rPr>
          <w:spacing w:val="-1"/>
          <w:sz w:val="21"/>
        </w:rPr>
        <w:t xml:space="preserve"> </w:t>
      </w:r>
      <w:r>
        <w:rPr>
          <w:sz w:val="21"/>
        </w:rPr>
        <w:t>shown</w:t>
      </w:r>
      <w:r>
        <w:rPr>
          <w:spacing w:val="-1"/>
          <w:sz w:val="21"/>
        </w:rPr>
        <w:t xml:space="preserve"> </w:t>
      </w:r>
      <w:r>
        <w:rPr>
          <w:sz w:val="21"/>
        </w:rPr>
        <w:t>in</w:t>
      </w:r>
      <w:r>
        <w:rPr>
          <w:spacing w:val="-2"/>
          <w:sz w:val="21"/>
        </w:rPr>
        <w:t xml:space="preserve"> </w:t>
      </w:r>
      <w:r>
        <w:rPr>
          <w:sz w:val="21"/>
        </w:rPr>
        <w:t>Figure</w:t>
      </w:r>
      <w:r>
        <w:rPr>
          <w:spacing w:val="-1"/>
          <w:sz w:val="21"/>
        </w:rPr>
        <w:t xml:space="preserve"> </w:t>
      </w:r>
      <w:r>
        <w:rPr>
          <w:sz w:val="21"/>
        </w:rPr>
        <w:t>1,</w:t>
      </w:r>
      <w:r>
        <w:rPr>
          <w:spacing w:val="-2"/>
          <w:sz w:val="21"/>
        </w:rPr>
        <w:t xml:space="preserve"> </w:t>
      </w:r>
      <w:r>
        <w:rPr>
          <w:sz w:val="21"/>
        </w:rPr>
        <w:t>and</w:t>
      </w:r>
      <w:r>
        <w:rPr>
          <w:spacing w:val="-30"/>
          <w:sz w:val="21"/>
        </w:rPr>
        <w:t xml:space="preserve"> </w:t>
      </w:r>
      <w:r>
        <w:rPr>
          <w:sz w:val="21"/>
        </w:rPr>
        <w:t>the</w:t>
      </w:r>
      <w:r>
        <w:rPr>
          <w:spacing w:val="-4"/>
          <w:sz w:val="21"/>
        </w:rPr>
        <w:t xml:space="preserve"> </w:t>
      </w:r>
      <w:r>
        <w:rPr>
          <w:sz w:val="21"/>
        </w:rPr>
        <w:t>function description of each part is as</w:t>
      </w:r>
      <w:r>
        <w:rPr>
          <w:spacing w:val="-18"/>
          <w:sz w:val="21"/>
        </w:rPr>
        <w:t xml:space="preserve"> </w:t>
      </w:r>
      <w:r>
        <w:rPr>
          <w:sz w:val="21"/>
        </w:rPr>
        <w:t>follows:</w:t>
      </w:r>
    </w:p>
    <w:p>
      <w:pPr>
        <w:pStyle w:val="5"/>
        <w:spacing w:before="19"/>
        <w:ind w:left="1809"/>
      </w:pPr>
      <w:r>
        <w:t>Figure 1 Schematic diagram of controller panel</w:t>
      </w:r>
    </w:p>
    <w:p>
      <w:pPr>
        <w:pStyle w:val="5"/>
        <w:spacing w:before="4"/>
        <w:rPr>
          <w:sz w:val="20"/>
        </w:rPr>
      </w:pPr>
      <w:r>
        <w:drawing>
          <wp:anchor distT="0" distB="0" distL="0" distR="0" simplePos="0" relativeHeight="251660288" behindDoc="0" locked="0" layoutInCell="1" allowOverlap="1">
            <wp:simplePos x="0" y="0"/>
            <wp:positionH relativeFrom="page">
              <wp:posOffset>963930</wp:posOffset>
            </wp:positionH>
            <wp:positionV relativeFrom="paragraph">
              <wp:posOffset>230505</wp:posOffset>
            </wp:positionV>
            <wp:extent cx="90805" cy="68580"/>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a:picLocks noChangeAspect="1"/>
                    </pic:cNvPicPr>
                  </pic:nvPicPr>
                  <pic:blipFill>
                    <a:blip r:embed="rId8" cstate="print"/>
                    <a:stretch>
                      <a:fillRect/>
                    </a:stretch>
                  </pic:blipFill>
                  <pic:spPr>
                    <a:xfrm>
                      <a:off x="0" y="0"/>
                      <a:ext cx="90806" cy="68579"/>
                    </a:xfrm>
                    <a:prstGeom prst="rect">
                      <a:avLst/>
                    </a:prstGeom>
                  </pic:spPr>
                </pic:pic>
              </a:graphicData>
            </a:graphic>
          </wp:anchor>
        </w:drawing>
      </w:r>
      <w:r>
        <w:drawing>
          <wp:anchor distT="0" distB="0" distL="0" distR="0" simplePos="0" relativeHeight="251660288" behindDoc="0" locked="0" layoutInCell="1" allowOverlap="1">
            <wp:simplePos x="0" y="0"/>
            <wp:positionH relativeFrom="page">
              <wp:posOffset>1203325</wp:posOffset>
            </wp:positionH>
            <wp:positionV relativeFrom="paragraph">
              <wp:posOffset>173990</wp:posOffset>
            </wp:positionV>
            <wp:extent cx="4307205" cy="2653665"/>
            <wp:effectExtent l="0" t="0" r="17145" b="13335"/>
            <wp:wrapTopAndBottom/>
            <wp:docPr id="5" name="image3.jpeg" descr="C:\Users\Lenovo\Desktop\图片2.png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descr="C:\Users\Lenovo\Desktop\图片2.png图片2"/>
                    <pic:cNvPicPr>
                      <a:picLocks noChangeAspect="1"/>
                    </pic:cNvPicPr>
                  </pic:nvPicPr>
                  <pic:blipFill>
                    <a:blip r:embed="rId9"/>
                    <a:srcRect/>
                    <a:stretch>
                      <a:fillRect/>
                    </a:stretch>
                  </pic:blipFill>
                  <pic:spPr>
                    <a:xfrm>
                      <a:off x="0" y="0"/>
                      <a:ext cx="4307071" cy="2653665"/>
                    </a:xfrm>
                    <a:prstGeom prst="rect">
                      <a:avLst/>
                    </a:prstGeom>
                  </pic:spPr>
                </pic:pic>
              </a:graphicData>
            </a:graphic>
          </wp:anchor>
        </w:drawing>
      </w:r>
    </w:p>
    <w:p>
      <w:pPr>
        <w:pStyle w:val="5"/>
        <w:tabs>
          <w:tab w:val="left" w:pos="568"/>
        </w:tabs>
        <w:spacing w:before="74"/>
        <w:ind w:left="280"/>
      </w:pPr>
      <w:r>
        <w:t>“</w:t>
      </w:r>
      <w:r>
        <w:tab/>
      </w:r>
      <w:r>
        <w:t xml:space="preserve">” </w:t>
      </w:r>
      <w:r>
        <w:rPr>
          <w:rFonts w:hint="eastAsia" w:ascii="宋体" w:hAnsi="宋体" w:eastAsia="宋体"/>
        </w:rPr>
        <w:t>－</w:t>
      </w:r>
      <w:r>
        <w:t>Grounding terminal: it is connected with the earth when in</w:t>
      </w:r>
      <w:r>
        <w:rPr>
          <w:spacing w:val="-26"/>
        </w:rPr>
        <w:t xml:space="preserve"> </w:t>
      </w:r>
      <w:r>
        <w:t>use.</w:t>
      </w:r>
    </w:p>
    <w:p>
      <w:pPr>
        <w:pStyle w:val="5"/>
        <w:spacing w:before="10"/>
        <w:rPr>
          <w:sz w:val="20"/>
        </w:rPr>
      </w:pPr>
    </w:p>
    <w:p>
      <w:pPr>
        <w:pStyle w:val="5"/>
        <w:spacing w:before="1" w:line="357" w:lineRule="auto"/>
        <w:ind w:left="280" w:right="1259"/>
      </w:pPr>
      <w:r>
        <w:t>"Switch" - power switch: built-in indicator light, on when on, off when "AC220V" - power input socket, built-in fuse.</w:t>
      </w:r>
    </w:p>
    <w:p>
      <w:pPr>
        <w:pStyle w:val="5"/>
        <w:spacing w:before="5"/>
        <w:ind w:left="280"/>
      </w:pPr>
      <w:r>
        <w:t>“Printer” - print test reports.</w:t>
      </w:r>
    </w:p>
    <w:p>
      <w:pPr>
        <w:pStyle w:val="5"/>
        <w:spacing w:before="2"/>
      </w:pPr>
    </w:p>
    <w:p>
      <w:pPr>
        <w:pStyle w:val="5"/>
        <w:ind w:left="280"/>
      </w:pPr>
      <w:r>
        <w:t>"Capacitive touch screen" - display test data and output waveform, and can be operated</w:t>
      </w:r>
    </w:p>
    <w:p>
      <w:pPr>
        <w:spacing w:after="0"/>
        <w:sectPr>
          <w:pgSz w:w="11900" w:h="16860"/>
          <w:pgMar w:top="1360" w:right="1120" w:bottom="1000" w:left="1160" w:header="0" w:footer="721" w:gutter="0"/>
          <w:cols w:space="720" w:num="1"/>
        </w:sectPr>
      </w:pPr>
    </w:p>
    <w:p>
      <w:pPr>
        <w:pStyle w:val="5"/>
        <w:spacing w:before="84"/>
        <w:ind w:left="280"/>
      </w:pPr>
      <w:r>
        <w:t>directly on the screen by hand.</w:t>
      </w:r>
    </w:p>
    <w:p>
      <w:pPr>
        <w:pStyle w:val="5"/>
        <w:spacing w:before="123" w:line="360" w:lineRule="auto"/>
        <w:ind w:left="280" w:right="966"/>
      </w:pPr>
      <w:r>
        <w:t>"USB" - its function is used to communicate with the upper computer. "Stop" - for emergency stop test.</w:t>
      </w:r>
    </w:p>
    <w:p>
      <w:pPr>
        <w:pStyle w:val="9"/>
        <w:numPr>
          <w:ilvl w:val="0"/>
          <w:numId w:val="4"/>
        </w:numPr>
        <w:tabs>
          <w:tab w:val="left" w:pos="550"/>
        </w:tabs>
        <w:spacing w:before="4" w:after="0" w:line="240" w:lineRule="auto"/>
        <w:ind w:left="549" w:right="0" w:hanging="272"/>
        <w:jc w:val="left"/>
        <w:rPr>
          <w:sz w:val="21"/>
        </w:rPr>
      </w:pPr>
      <w:r>
        <w:rPr>
          <w:sz w:val="21"/>
        </w:rPr>
        <w:t>Structure diagram of</w:t>
      </w:r>
      <w:r>
        <w:rPr>
          <w:spacing w:val="-16"/>
          <w:sz w:val="21"/>
        </w:rPr>
        <w:t xml:space="preserve"> </w:t>
      </w:r>
      <w:r>
        <w:rPr>
          <w:sz w:val="21"/>
        </w:rPr>
        <w:t>booster</w:t>
      </w:r>
    </w:p>
    <w:p>
      <w:pPr>
        <w:pStyle w:val="5"/>
        <w:spacing w:before="11"/>
      </w:pPr>
    </w:p>
    <w:p>
      <w:pPr>
        <w:pStyle w:val="5"/>
        <w:ind w:left="-49"/>
        <w:rPr>
          <w:sz w:val="20"/>
        </w:rPr>
      </w:pPr>
      <w:r>
        <w:rPr>
          <w:sz w:val="20"/>
        </w:rPr>
        <w:pict>
          <v:group id="_x0000_s1029" o:spid="_x0000_s1029" o:spt="203" style="height:173.45pt;width:450.95pt;" coordsize="9019,3469">
            <o:lock v:ext="edit"/>
            <v:shape id="_x0000_s1030" o:spid="_x0000_s1030" o:spt="75" type="#_x0000_t75" style="position:absolute;left:0;top:2964;height:302;width:9019;" filled="f" stroked="f" coordsize="21600,21600">
              <v:path/>
              <v:fill on="f" focussize="0,0"/>
              <v:stroke on="f"/>
              <v:imagedata r:id="rId10" o:title=""/>
              <o:lock v:ext="edit" aspectratio="t"/>
            </v:shape>
            <v:shape id="_x0000_s1031" o:spid="_x0000_s1031" o:spt="75" type="#_x0000_t75" style="position:absolute;left:1404;top:0;height:3469;width:5880;" filled="f" stroked="f" coordsize="21600,21600">
              <v:path/>
              <v:fill on="f" focussize="0,0"/>
              <v:stroke on="f"/>
              <v:imagedata r:id="rId11" o:title=""/>
              <o:lock v:ext="edit" aspectratio="t"/>
            </v:shape>
            <w10:wrap type="none"/>
            <w10:anchorlock/>
          </v:group>
        </w:pict>
      </w:r>
    </w:p>
    <w:p>
      <w:pPr>
        <w:pStyle w:val="5"/>
        <w:spacing w:before="8"/>
        <w:rPr>
          <w:sz w:val="27"/>
        </w:rPr>
      </w:pPr>
    </w:p>
    <w:p>
      <w:pPr>
        <w:spacing w:before="0"/>
        <w:ind w:left="2210" w:right="0" w:firstLine="0"/>
        <w:jc w:val="left"/>
        <w:rPr>
          <w:sz w:val="19"/>
        </w:rPr>
      </w:pPr>
      <w:r>
        <w:rPr>
          <w:sz w:val="19"/>
        </w:rPr>
        <w:t>Figure 2 Schematic diagram of booster structure</w:t>
      </w:r>
    </w:p>
    <w:p>
      <w:pPr>
        <w:pStyle w:val="3"/>
        <w:spacing w:before="104"/>
      </w:pPr>
      <w:r>
        <w:t>Operation instructions</w:t>
      </w:r>
    </w:p>
    <w:p>
      <w:pPr>
        <w:pStyle w:val="9"/>
        <w:numPr>
          <w:ilvl w:val="0"/>
          <w:numId w:val="5"/>
        </w:numPr>
        <w:tabs>
          <w:tab w:val="left" w:pos="550"/>
        </w:tabs>
        <w:spacing w:before="284" w:after="0" w:line="240" w:lineRule="auto"/>
        <w:ind w:left="549" w:right="0" w:hanging="272"/>
        <w:jc w:val="left"/>
        <w:rPr>
          <w:b/>
          <w:sz w:val="28"/>
        </w:rPr>
      </w:pPr>
      <w:r>
        <w:rPr>
          <w:b/>
          <w:sz w:val="28"/>
        </w:rPr>
        <w:t>Ultra low frequency output wiring</w:t>
      </w:r>
      <w:r>
        <w:rPr>
          <w:b/>
          <w:spacing w:val="-12"/>
          <w:sz w:val="28"/>
        </w:rPr>
        <w:t xml:space="preserve"> </w:t>
      </w:r>
      <w:r>
        <w:rPr>
          <w:b/>
          <w:sz w:val="28"/>
        </w:rPr>
        <w:t>method</w:t>
      </w:r>
    </w:p>
    <w:p>
      <w:pPr>
        <w:pStyle w:val="5"/>
        <w:jc w:val="center"/>
        <w:rPr>
          <w:rFonts w:hint="eastAsia" w:eastAsia="宋体"/>
          <w:b/>
          <w:sz w:val="30"/>
          <w:lang w:eastAsia="zh-CN"/>
        </w:rPr>
      </w:pPr>
      <w:r>
        <w:rPr>
          <w:rFonts w:hint="eastAsia" w:eastAsia="宋体"/>
          <w:b/>
          <w:sz w:val="30"/>
          <w:lang w:eastAsia="zh-CN"/>
        </w:rPr>
        <w:drawing>
          <wp:inline distT="0" distB="0" distL="114300" distR="114300">
            <wp:extent cx="5924550" cy="2809875"/>
            <wp:effectExtent l="0" t="0" r="0" b="9525"/>
            <wp:docPr id="4" name="图片 4"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3"/>
                    <pic:cNvPicPr>
                      <a:picLocks noChangeAspect="1"/>
                    </pic:cNvPicPr>
                  </pic:nvPicPr>
                  <pic:blipFill>
                    <a:blip r:embed="rId12"/>
                    <a:stretch>
                      <a:fillRect/>
                    </a:stretch>
                  </pic:blipFill>
                  <pic:spPr>
                    <a:xfrm>
                      <a:off x="0" y="0"/>
                      <a:ext cx="5924550" cy="2809875"/>
                    </a:xfrm>
                    <a:prstGeom prst="rect">
                      <a:avLst/>
                    </a:prstGeom>
                  </pic:spPr>
                </pic:pic>
              </a:graphicData>
            </a:graphic>
          </wp:inline>
        </w:drawing>
      </w:r>
    </w:p>
    <w:p>
      <w:pPr>
        <w:pStyle w:val="5"/>
        <w:spacing w:before="5"/>
        <w:rPr>
          <w:b/>
          <w:sz w:val="43"/>
        </w:rPr>
      </w:pPr>
    </w:p>
    <w:p>
      <w:pPr>
        <w:pStyle w:val="5"/>
        <w:ind w:left="1252" w:right="1292"/>
        <w:jc w:val="center"/>
      </w:pPr>
      <w:r>
        <w:t>Figure 3 wiring diagram</w:t>
      </w:r>
    </w:p>
    <w:p>
      <w:pPr>
        <w:pStyle w:val="5"/>
        <w:rPr>
          <w:sz w:val="24"/>
        </w:rPr>
      </w:pPr>
    </w:p>
    <w:p>
      <w:pPr>
        <w:pStyle w:val="5"/>
        <w:rPr>
          <w:sz w:val="24"/>
        </w:rPr>
      </w:pPr>
    </w:p>
    <w:p>
      <w:pPr>
        <w:pStyle w:val="5"/>
        <w:spacing w:before="157" w:line="360" w:lineRule="auto"/>
        <w:ind w:left="280" w:right="576"/>
      </w:pPr>
      <w:r>
        <w:t>Wiring instructions: connect the control output special line, high voltage output special line and grounding wire equipped with the product according to the method shown in Figure 3. The power cord of the power socket is connected to the AC of 220V / 50Hz.</w:t>
      </w:r>
    </w:p>
    <w:p>
      <w:pPr>
        <w:spacing w:after="0" w:line="360" w:lineRule="auto"/>
        <w:sectPr>
          <w:pgSz w:w="11900" w:h="16860"/>
          <w:pgMar w:top="1360" w:right="1120" w:bottom="1000" w:left="1160" w:header="0" w:footer="721" w:gutter="0"/>
          <w:cols w:space="720" w:num="1"/>
        </w:sectPr>
      </w:pPr>
    </w:p>
    <w:p>
      <w:pPr>
        <w:pStyle w:val="4"/>
        <w:numPr>
          <w:ilvl w:val="0"/>
          <w:numId w:val="5"/>
        </w:numPr>
        <w:tabs>
          <w:tab w:val="left" w:pos="550"/>
        </w:tabs>
        <w:spacing w:before="67" w:after="0" w:line="240" w:lineRule="auto"/>
        <w:ind w:left="549" w:right="0" w:hanging="272"/>
        <w:jc w:val="left"/>
      </w:pPr>
      <w:r>
        <w:t>Operation</w:t>
      </w:r>
      <w:r>
        <w:rPr>
          <w:spacing w:val="-2"/>
        </w:rPr>
        <w:t xml:space="preserve"> </w:t>
      </w:r>
      <w:r>
        <w:t>procedure</w:t>
      </w:r>
    </w:p>
    <w:p>
      <w:pPr>
        <w:pStyle w:val="5"/>
        <w:rPr>
          <w:b/>
          <w:sz w:val="26"/>
        </w:rPr>
      </w:pPr>
    </w:p>
    <w:p>
      <w:pPr>
        <w:pStyle w:val="5"/>
        <w:rPr>
          <w:b/>
          <w:sz w:val="26"/>
        </w:rPr>
      </w:pPr>
    </w:p>
    <w:p>
      <w:pPr>
        <w:pStyle w:val="5"/>
        <w:rPr>
          <w:b/>
          <w:sz w:val="26"/>
        </w:rPr>
      </w:pPr>
    </w:p>
    <w:p>
      <w:pPr>
        <w:pStyle w:val="9"/>
        <w:numPr>
          <w:ilvl w:val="0"/>
          <w:numId w:val="6"/>
        </w:numPr>
        <w:tabs>
          <w:tab w:val="left" w:pos="641"/>
        </w:tabs>
        <w:spacing w:before="197" w:after="0" w:line="240" w:lineRule="auto"/>
        <w:ind w:left="640" w:right="0" w:hanging="363"/>
        <w:jc w:val="left"/>
        <w:rPr>
          <w:sz w:val="21"/>
        </w:rPr>
      </w:pPr>
      <w:r>
        <w:rPr>
          <w:sz w:val="21"/>
        </w:rPr>
        <w:t>startup, shutdown and</w:t>
      </w:r>
      <w:r>
        <w:rPr>
          <w:spacing w:val="-6"/>
          <w:sz w:val="21"/>
        </w:rPr>
        <w:t xml:space="preserve"> </w:t>
      </w:r>
      <w:r>
        <w:rPr>
          <w:sz w:val="21"/>
        </w:rPr>
        <w:t>reset</w:t>
      </w:r>
    </w:p>
    <w:p>
      <w:pPr>
        <w:pStyle w:val="5"/>
        <w:spacing w:before="7"/>
        <w:rPr>
          <w:sz w:val="29"/>
        </w:rPr>
      </w:pPr>
    </w:p>
    <w:p>
      <w:pPr>
        <w:pStyle w:val="5"/>
        <w:spacing w:line="360" w:lineRule="auto"/>
        <w:ind w:left="280" w:right="647"/>
        <w:jc w:val="both"/>
      </w:pPr>
      <w:r>
        <w:t>After connecting all the lines according to the above method, the power switch can be turned on. After the microcomputer is powered on or reset, the instrument will automatically enter the interface as shown in Figure 4. When connecting wires, removing wires, or temporarily not using the instrument, turn off the power supply. The power socket is equipped with a safety tube. If there is no display on the start- up screen, check whether the fuse is broken first, and the size of the fuse shall be replaced according to the data provided in Table</w:t>
      </w:r>
      <w:r>
        <w:rPr>
          <w:spacing w:val="-26"/>
        </w:rPr>
        <w:t xml:space="preserve"> </w:t>
      </w:r>
      <w:r>
        <w:t>3.</w:t>
      </w:r>
    </w:p>
    <w:p>
      <w:pPr>
        <w:pStyle w:val="5"/>
        <w:spacing w:before="9"/>
        <w:rPr>
          <w:sz w:val="13"/>
        </w:rPr>
      </w:pPr>
      <w:r>
        <w:drawing>
          <wp:anchor distT="0" distB="0" distL="0" distR="0" simplePos="0" relativeHeight="251660288" behindDoc="0" locked="0" layoutInCell="1" allowOverlap="1">
            <wp:simplePos x="0" y="0"/>
            <wp:positionH relativeFrom="page">
              <wp:posOffset>1227455</wp:posOffset>
            </wp:positionH>
            <wp:positionV relativeFrom="paragraph">
              <wp:posOffset>125095</wp:posOffset>
            </wp:positionV>
            <wp:extent cx="4855210" cy="2797810"/>
            <wp:effectExtent l="0" t="0" r="0" b="0"/>
            <wp:wrapTopAndBottom/>
            <wp:docPr id="7"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jpeg"/>
                    <pic:cNvPicPr>
                      <a:picLocks noChangeAspect="1"/>
                    </pic:cNvPicPr>
                  </pic:nvPicPr>
                  <pic:blipFill>
                    <a:blip r:embed="rId13" cstate="print"/>
                    <a:stretch>
                      <a:fillRect/>
                    </a:stretch>
                  </pic:blipFill>
                  <pic:spPr>
                    <a:xfrm>
                      <a:off x="0" y="0"/>
                      <a:ext cx="4855445" cy="2798064"/>
                    </a:xfrm>
                    <a:prstGeom prst="rect">
                      <a:avLst/>
                    </a:prstGeom>
                  </pic:spPr>
                </pic:pic>
              </a:graphicData>
            </a:graphic>
          </wp:anchor>
        </w:drawing>
      </w:r>
    </w:p>
    <w:p>
      <w:pPr>
        <w:pStyle w:val="5"/>
        <w:rPr>
          <w:sz w:val="24"/>
        </w:rPr>
      </w:pPr>
    </w:p>
    <w:p>
      <w:pPr>
        <w:spacing w:before="146"/>
        <w:ind w:left="1263" w:right="1292" w:firstLine="0"/>
        <w:jc w:val="center"/>
        <w:rPr>
          <w:sz w:val="24"/>
        </w:rPr>
      </w:pPr>
      <w:r>
        <w:rPr>
          <w:sz w:val="24"/>
        </w:rPr>
        <w:t>Figure 4 Schematic diagram of touch screen</w:t>
      </w:r>
    </w:p>
    <w:p>
      <w:pPr>
        <w:pStyle w:val="5"/>
        <w:spacing w:before="8"/>
        <w:rPr>
          <w:sz w:val="31"/>
        </w:rPr>
      </w:pPr>
    </w:p>
    <w:p>
      <w:pPr>
        <w:pStyle w:val="9"/>
        <w:numPr>
          <w:ilvl w:val="0"/>
          <w:numId w:val="6"/>
        </w:numPr>
        <w:tabs>
          <w:tab w:val="left" w:pos="641"/>
        </w:tabs>
        <w:spacing w:before="0" w:after="0" w:line="240" w:lineRule="auto"/>
        <w:ind w:left="640" w:right="0" w:hanging="363"/>
        <w:jc w:val="left"/>
        <w:rPr>
          <w:sz w:val="24"/>
        </w:rPr>
      </w:pPr>
      <w:r>
        <w:rPr>
          <w:sz w:val="24"/>
        </w:rPr>
        <w:t>Set parameters</w:t>
      </w:r>
    </w:p>
    <w:p>
      <w:pPr>
        <w:spacing w:after="0" w:line="240" w:lineRule="auto"/>
        <w:jc w:val="left"/>
        <w:rPr>
          <w:sz w:val="24"/>
        </w:rPr>
        <w:sectPr>
          <w:pgSz w:w="11900" w:h="16860"/>
          <w:pgMar w:top="1380" w:right="1120" w:bottom="1000" w:left="1160" w:header="0" w:footer="721" w:gutter="0"/>
          <w:cols w:space="720" w:num="1"/>
        </w:sectPr>
      </w:pPr>
    </w:p>
    <w:p>
      <w:pPr>
        <w:pStyle w:val="5"/>
        <w:spacing w:before="6"/>
        <w:rPr>
          <w:sz w:val="29"/>
        </w:rPr>
      </w:pPr>
    </w:p>
    <w:p>
      <w:pPr>
        <w:pStyle w:val="5"/>
        <w:ind w:left="1359"/>
        <w:rPr>
          <w:sz w:val="20"/>
        </w:rPr>
      </w:pPr>
      <w:r>
        <w:rPr>
          <w:sz w:val="20"/>
        </w:rPr>
        <w:drawing>
          <wp:inline distT="0" distB="0" distL="0" distR="0">
            <wp:extent cx="4484370" cy="2648585"/>
            <wp:effectExtent l="0" t="0" r="0" b="0"/>
            <wp:docPr id="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8.jpeg"/>
                    <pic:cNvPicPr>
                      <a:picLocks noChangeAspect="1"/>
                    </pic:cNvPicPr>
                  </pic:nvPicPr>
                  <pic:blipFill>
                    <a:blip r:embed="rId14" cstate="print"/>
                    <a:stretch>
                      <a:fillRect/>
                    </a:stretch>
                  </pic:blipFill>
                  <pic:spPr>
                    <a:xfrm>
                      <a:off x="0" y="0"/>
                      <a:ext cx="4484715" cy="2648711"/>
                    </a:xfrm>
                    <a:prstGeom prst="rect">
                      <a:avLst/>
                    </a:prstGeom>
                  </pic:spPr>
                </pic:pic>
              </a:graphicData>
            </a:graphic>
          </wp:inline>
        </w:drawing>
      </w:r>
    </w:p>
    <w:p>
      <w:pPr>
        <w:pStyle w:val="5"/>
        <w:spacing w:before="13"/>
        <w:ind w:left="1309" w:right="1276"/>
        <w:jc w:val="center"/>
      </w:pPr>
      <w:r>
        <w:t>Figure 5 parameter setting interface</w:t>
      </w:r>
    </w:p>
    <w:p>
      <w:pPr>
        <w:pStyle w:val="5"/>
        <w:spacing w:before="1"/>
        <w:rPr>
          <w:sz w:val="30"/>
        </w:rPr>
      </w:pPr>
    </w:p>
    <w:p>
      <w:pPr>
        <w:pStyle w:val="5"/>
        <w:spacing w:line="360" w:lineRule="auto"/>
        <w:ind w:left="280" w:right="312"/>
        <w:jc w:val="both"/>
      </w:pPr>
      <w:r>
        <w:t>First, click the "setting" button on the screen of Figure 4 to display the setting parameter interface shown in Figure 5. In Figure 5, the output frequency, test time, test voltage, overcurrent protection</w:t>
      </w:r>
      <w:r>
        <w:rPr>
          <w:spacing w:val="-9"/>
        </w:rPr>
        <w:t xml:space="preserve"> </w:t>
      </w:r>
      <w:r>
        <w:t>value</w:t>
      </w:r>
      <w:r>
        <w:rPr>
          <w:spacing w:val="-9"/>
        </w:rPr>
        <w:t xml:space="preserve"> </w:t>
      </w:r>
      <w:r>
        <w:t>and</w:t>
      </w:r>
      <w:r>
        <w:rPr>
          <w:spacing w:val="-7"/>
        </w:rPr>
        <w:t xml:space="preserve"> </w:t>
      </w:r>
      <w:r>
        <w:t>overvoltage</w:t>
      </w:r>
      <w:r>
        <w:rPr>
          <w:spacing w:val="-6"/>
        </w:rPr>
        <w:t xml:space="preserve"> </w:t>
      </w:r>
      <w:r>
        <w:t>protection</w:t>
      </w:r>
      <w:r>
        <w:rPr>
          <w:spacing w:val="-6"/>
        </w:rPr>
        <w:t xml:space="preserve"> </w:t>
      </w:r>
      <w:r>
        <w:t>value</w:t>
      </w:r>
      <w:r>
        <w:rPr>
          <w:spacing w:val="-7"/>
        </w:rPr>
        <w:t xml:space="preserve"> </w:t>
      </w:r>
      <w:r>
        <w:t>on</w:t>
      </w:r>
      <w:r>
        <w:rPr>
          <w:spacing w:val="-9"/>
        </w:rPr>
        <w:t xml:space="preserve"> </w:t>
      </w:r>
      <w:r>
        <w:t>the</w:t>
      </w:r>
      <w:r>
        <w:rPr>
          <w:spacing w:val="-6"/>
        </w:rPr>
        <w:t xml:space="preserve"> </w:t>
      </w:r>
      <w:r>
        <w:t>high</w:t>
      </w:r>
      <w:r>
        <w:rPr>
          <w:spacing w:val="-2"/>
        </w:rPr>
        <w:t xml:space="preserve"> </w:t>
      </w:r>
      <w:r>
        <w:t>voltage</w:t>
      </w:r>
      <w:r>
        <w:rPr>
          <w:spacing w:val="-4"/>
        </w:rPr>
        <w:t xml:space="preserve"> </w:t>
      </w:r>
      <w:r>
        <w:t>side</w:t>
      </w:r>
      <w:r>
        <w:rPr>
          <w:spacing w:val="-4"/>
        </w:rPr>
        <w:t xml:space="preserve"> </w:t>
      </w:r>
      <w:r>
        <w:t>can</w:t>
      </w:r>
      <w:r>
        <w:rPr>
          <w:spacing w:val="-7"/>
        </w:rPr>
        <w:t xml:space="preserve"> </w:t>
      </w:r>
      <w:r>
        <w:t>be</w:t>
      </w:r>
      <w:r>
        <w:rPr>
          <w:spacing w:val="-4"/>
        </w:rPr>
        <w:t xml:space="preserve"> </w:t>
      </w:r>
      <w:r>
        <w:t>set</w:t>
      </w:r>
      <w:r>
        <w:rPr>
          <w:spacing w:val="-6"/>
        </w:rPr>
        <w:t xml:space="preserve"> </w:t>
      </w:r>
      <w:r>
        <w:t>according</w:t>
      </w:r>
      <w:r>
        <w:rPr>
          <w:spacing w:val="-6"/>
        </w:rPr>
        <w:t xml:space="preserve"> </w:t>
      </w:r>
      <w:r>
        <w:t>to the</w:t>
      </w:r>
      <w:r>
        <w:rPr>
          <w:spacing w:val="-8"/>
        </w:rPr>
        <w:t xml:space="preserve"> </w:t>
      </w:r>
      <w:r>
        <w:t>needs</w:t>
      </w:r>
      <w:r>
        <w:rPr>
          <w:spacing w:val="-6"/>
        </w:rPr>
        <w:t xml:space="preserve"> </w:t>
      </w:r>
      <w:r>
        <w:t>of</w:t>
      </w:r>
      <w:r>
        <w:rPr>
          <w:spacing w:val="-7"/>
        </w:rPr>
        <w:t xml:space="preserve"> </w:t>
      </w:r>
      <w:r>
        <w:t>the</w:t>
      </w:r>
      <w:r>
        <w:rPr>
          <w:spacing w:val="-8"/>
        </w:rPr>
        <w:t xml:space="preserve"> </w:t>
      </w:r>
      <w:r>
        <w:t>test.</w:t>
      </w:r>
      <w:r>
        <w:rPr>
          <w:spacing w:val="-7"/>
        </w:rPr>
        <w:t xml:space="preserve"> </w:t>
      </w:r>
      <w:r>
        <w:t>The</w:t>
      </w:r>
      <w:r>
        <w:rPr>
          <w:spacing w:val="-7"/>
        </w:rPr>
        <w:t xml:space="preserve"> </w:t>
      </w:r>
      <w:r>
        <w:t>modification</w:t>
      </w:r>
      <w:r>
        <w:rPr>
          <w:spacing w:val="-9"/>
        </w:rPr>
        <w:t xml:space="preserve"> </w:t>
      </w:r>
      <w:r>
        <w:t>method</w:t>
      </w:r>
      <w:r>
        <w:rPr>
          <w:spacing w:val="-8"/>
        </w:rPr>
        <w:t xml:space="preserve"> </w:t>
      </w:r>
      <w:r>
        <w:t>is</w:t>
      </w:r>
      <w:r>
        <w:rPr>
          <w:spacing w:val="-1"/>
        </w:rPr>
        <w:t xml:space="preserve"> </w:t>
      </w:r>
      <w:r>
        <w:t>as</w:t>
      </w:r>
      <w:r>
        <w:rPr>
          <w:spacing w:val="-1"/>
        </w:rPr>
        <w:t xml:space="preserve"> </w:t>
      </w:r>
      <w:r>
        <w:t>follows:</w:t>
      </w:r>
    </w:p>
    <w:p>
      <w:pPr>
        <w:pStyle w:val="5"/>
        <w:spacing w:before="200"/>
        <w:ind w:left="280"/>
      </w:pPr>
      <w:r>
        <w:rPr>
          <w:rFonts w:ascii="Segoe UI Symbol" w:hAnsi="Segoe UI Symbol"/>
        </w:rPr>
        <w:t xml:space="preserve">★ </w:t>
      </w:r>
      <w:r>
        <w:t>There are three options for frequency: 0.1, 0.05 and 0.02, and the unit is Hz.</w:t>
      </w:r>
    </w:p>
    <w:p>
      <w:pPr>
        <w:pStyle w:val="5"/>
        <w:spacing w:before="1"/>
        <w:rPr>
          <w:sz w:val="24"/>
        </w:rPr>
      </w:pPr>
    </w:p>
    <w:p>
      <w:pPr>
        <w:pStyle w:val="5"/>
        <w:ind w:left="280"/>
      </w:pPr>
      <w:r>
        <w:rPr>
          <w:rFonts w:ascii="Segoe UI Symbol" w:hAnsi="Segoe UI Symbol"/>
        </w:rPr>
        <w:t xml:space="preserve">★ </w:t>
      </w:r>
      <w:r>
        <w:t>Timing modification range: 0-99 points. It specifies the duration of the test, in minutes.</w:t>
      </w:r>
    </w:p>
    <w:p>
      <w:pPr>
        <w:pStyle w:val="5"/>
        <w:spacing w:before="81" w:line="348" w:lineRule="auto"/>
        <w:ind w:left="280" w:right="624"/>
      </w:pPr>
      <w:r>
        <w:rPr>
          <w:rFonts w:ascii="Segoe UI Symbol" w:hAnsi="Segoe UI Symbol"/>
        </w:rPr>
        <w:t xml:space="preserve">★ </w:t>
      </w:r>
      <w:r>
        <w:t>Set voltage: range from 0 to rated value, unit: kv. It sets the test voltage we want to raise. When the instrument rises to this set voltage limit, it will no longer boost voltage, and maintain constant amplitude sine wave output at this peak value.</w:t>
      </w:r>
    </w:p>
    <w:p>
      <w:pPr>
        <w:pStyle w:val="5"/>
        <w:spacing w:before="4"/>
        <w:rPr>
          <w:sz w:val="30"/>
        </w:rPr>
      </w:pPr>
    </w:p>
    <w:p>
      <w:pPr>
        <w:pStyle w:val="5"/>
        <w:spacing w:line="348" w:lineRule="auto"/>
        <w:ind w:left="280" w:right="623"/>
      </w:pPr>
      <w:r>
        <w:rPr>
          <w:rFonts w:ascii="Segoe UI Symbol" w:hAnsi="Segoe UI Symbol"/>
        </w:rPr>
        <w:t xml:space="preserve">★ </w:t>
      </w:r>
      <w:r>
        <w:t>Set voltage limit: the setting range of voltage protection value is from 0 to rated value, and the unit is kv. It specifies the upper limit value of the voltage passing the test object. When the voltage exceeds this setting, the instrument will automatically cut off the output.</w:t>
      </w:r>
    </w:p>
    <w:p>
      <w:pPr>
        <w:pStyle w:val="5"/>
        <w:spacing w:before="10"/>
        <w:rPr>
          <w:sz w:val="30"/>
        </w:rPr>
      </w:pPr>
    </w:p>
    <w:p>
      <w:pPr>
        <w:pStyle w:val="5"/>
        <w:spacing w:line="348" w:lineRule="auto"/>
        <w:ind w:left="280" w:right="496"/>
        <w:jc w:val="both"/>
      </w:pPr>
      <w:r>
        <w:rPr>
          <w:rFonts w:ascii="Segoe UI Symbol" w:hAnsi="Segoe UI Symbol"/>
        </w:rPr>
        <w:t>★</w:t>
      </w:r>
      <w:r>
        <w:rPr>
          <w:rFonts w:ascii="Segoe UI Symbol" w:hAnsi="Segoe UI Symbol"/>
          <w:spacing w:val="-24"/>
        </w:rPr>
        <w:t xml:space="preserve"> </w:t>
      </w:r>
      <w:r>
        <w:t>Setting</w:t>
      </w:r>
      <w:r>
        <w:rPr>
          <w:spacing w:val="-1"/>
        </w:rPr>
        <w:t xml:space="preserve"> </w:t>
      </w:r>
      <w:r>
        <w:t>current</w:t>
      </w:r>
      <w:r>
        <w:rPr>
          <w:spacing w:val="-2"/>
        </w:rPr>
        <w:t xml:space="preserve"> </w:t>
      </w:r>
      <w:r>
        <w:t>limit:</w:t>
      </w:r>
      <w:r>
        <w:rPr>
          <w:spacing w:val="-2"/>
        </w:rPr>
        <w:t xml:space="preserve"> </w:t>
      </w:r>
      <w:r>
        <w:t>the</w:t>
      </w:r>
      <w:r>
        <w:rPr>
          <w:spacing w:val="-2"/>
        </w:rPr>
        <w:t xml:space="preserve"> </w:t>
      </w:r>
      <w:r>
        <w:t>setting</w:t>
      </w:r>
      <w:r>
        <w:rPr>
          <w:spacing w:val="-1"/>
        </w:rPr>
        <w:t xml:space="preserve"> </w:t>
      </w:r>
      <w:r>
        <w:t>range</w:t>
      </w:r>
      <w:r>
        <w:rPr>
          <w:spacing w:val="-1"/>
        </w:rPr>
        <w:t xml:space="preserve"> </w:t>
      </w:r>
      <w:r>
        <w:t>of current</w:t>
      </w:r>
      <w:r>
        <w:rPr>
          <w:spacing w:val="-3"/>
        </w:rPr>
        <w:t xml:space="preserve"> </w:t>
      </w:r>
      <w:r>
        <w:t>protection</w:t>
      </w:r>
      <w:r>
        <w:rPr>
          <w:spacing w:val="-1"/>
        </w:rPr>
        <w:t xml:space="preserve"> </w:t>
      </w:r>
      <w:r>
        <w:t>value</w:t>
      </w:r>
      <w:r>
        <w:rPr>
          <w:spacing w:val="-1"/>
        </w:rPr>
        <w:t xml:space="preserve"> </w:t>
      </w:r>
      <w:r>
        <w:t>is</w:t>
      </w:r>
      <w:r>
        <w:rPr>
          <w:spacing w:val="-4"/>
        </w:rPr>
        <w:t xml:space="preserve"> </w:t>
      </w:r>
      <w:r>
        <w:t>from 0</w:t>
      </w:r>
      <w:r>
        <w:rPr>
          <w:spacing w:val="-2"/>
        </w:rPr>
        <w:t xml:space="preserve"> </w:t>
      </w:r>
      <w:r>
        <w:t>to</w:t>
      </w:r>
      <w:r>
        <w:rPr>
          <w:spacing w:val="-1"/>
        </w:rPr>
        <w:t xml:space="preserve"> </w:t>
      </w:r>
      <w:r>
        <w:t>rated</w:t>
      </w:r>
      <w:r>
        <w:rPr>
          <w:spacing w:val="-1"/>
        </w:rPr>
        <w:t xml:space="preserve"> </w:t>
      </w:r>
      <w:r>
        <w:t>value,</w:t>
      </w:r>
      <w:r>
        <w:rPr>
          <w:spacing w:val="-2"/>
        </w:rPr>
        <w:t xml:space="preserve"> </w:t>
      </w:r>
      <w:r>
        <w:t>and the unit is ma. It specifies the upper limit value of current passing through the test object. When the current exceeds this setting, the instrument will automatically cut off the</w:t>
      </w:r>
      <w:r>
        <w:rPr>
          <w:spacing w:val="-22"/>
        </w:rPr>
        <w:t xml:space="preserve"> </w:t>
      </w:r>
      <w:r>
        <w:t>output.</w:t>
      </w:r>
    </w:p>
    <w:p>
      <w:pPr>
        <w:pStyle w:val="5"/>
        <w:spacing w:before="14" w:line="357" w:lineRule="auto"/>
        <w:ind w:left="280" w:right="300"/>
        <w:jc w:val="both"/>
      </w:pPr>
      <w:r>
        <w:t>(Note: the above voltage, current and measurement data displayed by the instrument are all peak values.)</w:t>
      </w:r>
    </w:p>
    <w:p>
      <w:pPr>
        <w:pStyle w:val="9"/>
        <w:numPr>
          <w:ilvl w:val="0"/>
          <w:numId w:val="6"/>
        </w:numPr>
        <w:tabs>
          <w:tab w:val="left" w:pos="641"/>
        </w:tabs>
        <w:spacing w:before="3" w:after="0" w:line="240" w:lineRule="auto"/>
        <w:ind w:left="640" w:right="0" w:hanging="363"/>
        <w:jc w:val="both"/>
        <w:rPr>
          <w:sz w:val="21"/>
        </w:rPr>
      </w:pPr>
      <w:r>
        <w:rPr>
          <w:sz w:val="21"/>
        </w:rPr>
        <w:t>automatic</w:t>
      </w:r>
      <w:r>
        <w:rPr>
          <w:spacing w:val="-2"/>
          <w:sz w:val="21"/>
        </w:rPr>
        <w:t xml:space="preserve"> </w:t>
      </w:r>
      <w:r>
        <w:rPr>
          <w:sz w:val="21"/>
        </w:rPr>
        <w:t>boosting</w:t>
      </w:r>
    </w:p>
    <w:p>
      <w:pPr>
        <w:pStyle w:val="5"/>
        <w:spacing w:before="9"/>
        <w:rPr>
          <w:sz w:val="29"/>
        </w:rPr>
      </w:pPr>
    </w:p>
    <w:p>
      <w:pPr>
        <w:pStyle w:val="5"/>
        <w:spacing w:line="357" w:lineRule="auto"/>
        <w:ind w:left="280" w:right="755"/>
      </w:pPr>
      <w:r>
        <w:t>After pressing the "start" key in Figure 4, the instrument will carry out the boosting test under the control of the computer as follows:</w:t>
      </w:r>
    </w:p>
    <w:p>
      <w:pPr>
        <w:pStyle w:val="5"/>
        <w:spacing w:before="3"/>
        <w:ind w:left="1098"/>
      </w:pPr>
      <w:r>
        <w:t>Self-inspection →boosting →constant amplitude output →shutdown The</w:t>
      </w:r>
    </w:p>
    <w:p>
      <w:pPr>
        <w:spacing w:after="0"/>
        <w:sectPr>
          <w:pgSz w:w="11900" w:h="16860"/>
          <w:pgMar w:top="1600" w:right="1120" w:bottom="1000" w:left="1160" w:header="0" w:footer="721" w:gutter="0"/>
          <w:cols w:space="720" w:num="1"/>
        </w:sectPr>
      </w:pPr>
    </w:p>
    <w:p>
      <w:pPr>
        <w:pStyle w:val="5"/>
        <w:spacing w:before="84"/>
        <w:ind w:left="280"/>
      </w:pPr>
      <w:r>
        <w:t>specific process is as follows:</w:t>
      </w:r>
    </w:p>
    <w:p>
      <w:pPr>
        <w:pStyle w:val="9"/>
        <w:numPr>
          <w:ilvl w:val="0"/>
          <w:numId w:val="7"/>
        </w:numPr>
        <w:tabs>
          <w:tab w:val="left" w:pos="562"/>
        </w:tabs>
        <w:spacing w:before="182" w:after="0" w:line="240" w:lineRule="auto"/>
        <w:ind w:left="561" w:right="0" w:hanging="284"/>
        <w:jc w:val="left"/>
        <w:rPr>
          <w:sz w:val="21"/>
        </w:rPr>
      </w:pPr>
      <w:r>
        <w:rPr>
          <w:sz w:val="21"/>
        </w:rPr>
        <w:t>Self inspection</w:t>
      </w:r>
      <w:r>
        <w:rPr>
          <w:spacing w:val="-1"/>
          <w:sz w:val="21"/>
        </w:rPr>
        <w:t xml:space="preserve"> </w:t>
      </w:r>
      <w:r>
        <w:rPr>
          <w:sz w:val="21"/>
        </w:rPr>
        <w:t>process</w:t>
      </w:r>
    </w:p>
    <w:p>
      <w:pPr>
        <w:pStyle w:val="5"/>
        <w:spacing w:before="4"/>
        <w:rPr>
          <w:sz w:val="29"/>
        </w:rPr>
      </w:pPr>
    </w:p>
    <w:p>
      <w:pPr>
        <w:pStyle w:val="5"/>
        <w:spacing w:line="360" w:lineRule="auto"/>
        <w:ind w:left="280" w:right="308"/>
      </w:pPr>
      <w:r>
        <w:t>The controller automatically enters the load detection. If no load is detected, the prompt message "load not connected" in the status bar of Figure 6 indicates that the booster or capacitive test sample is not connected.</w:t>
      </w:r>
    </w:p>
    <w:p>
      <w:pPr>
        <w:pStyle w:val="5"/>
        <w:rPr>
          <w:sz w:val="20"/>
        </w:rPr>
      </w:pPr>
    </w:p>
    <w:p>
      <w:pPr>
        <w:pStyle w:val="5"/>
        <w:rPr>
          <w:sz w:val="20"/>
        </w:rPr>
      </w:pPr>
    </w:p>
    <w:p>
      <w:pPr>
        <w:pStyle w:val="5"/>
        <w:rPr>
          <w:sz w:val="20"/>
        </w:rPr>
      </w:pPr>
    </w:p>
    <w:p>
      <w:pPr>
        <w:pStyle w:val="5"/>
        <w:rPr>
          <w:sz w:val="20"/>
        </w:rPr>
      </w:pPr>
    </w:p>
    <w:p>
      <w:pPr>
        <w:pStyle w:val="5"/>
        <w:rPr>
          <w:sz w:val="18"/>
        </w:rPr>
      </w:pPr>
      <w:r>
        <w:drawing>
          <wp:anchor distT="0" distB="0" distL="0" distR="0" simplePos="0" relativeHeight="251660288" behindDoc="0" locked="0" layoutInCell="1" allowOverlap="1">
            <wp:simplePos x="0" y="0"/>
            <wp:positionH relativeFrom="page">
              <wp:posOffset>1590675</wp:posOffset>
            </wp:positionH>
            <wp:positionV relativeFrom="paragraph">
              <wp:posOffset>156210</wp:posOffset>
            </wp:positionV>
            <wp:extent cx="4566920" cy="2663825"/>
            <wp:effectExtent l="0" t="0" r="0" b="0"/>
            <wp:wrapTopAndBottom/>
            <wp:docPr id="1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9.jpeg"/>
                    <pic:cNvPicPr>
                      <a:picLocks noChangeAspect="1"/>
                    </pic:cNvPicPr>
                  </pic:nvPicPr>
                  <pic:blipFill>
                    <a:blip r:embed="rId15" cstate="print"/>
                    <a:stretch>
                      <a:fillRect/>
                    </a:stretch>
                  </pic:blipFill>
                  <pic:spPr>
                    <a:xfrm>
                      <a:off x="0" y="0"/>
                      <a:ext cx="4567228" cy="2663952"/>
                    </a:xfrm>
                    <a:prstGeom prst="rect">
                      <a:avLst/>
                    </a:prstGeom>
                  </pic:spPr>
                </pic:pic>
              </a:graphicData>
            </a:graphic>
          </wp:anchor>
        </w:drawing>
      </w:r>
    </w:p>
    <w:p>
      <w:pPr>
        <w:pStyle w:val="5"/>
        <w:spacing w:before="69"/>
        <w:ind w:left="1249" w:right="1292"/>
        <w:jc w:val="center"/>
      </w:pPr>
      <w:r>
        <w:t>Figure 6 the controller indicates that the load is not connected</w:t>
      </w:r>
    </w:p>
    <w:p>
      <w:pPr>
        <w:pStyle w:val="5"/>
        <w:spacing w:before="2"/>
        <w:rPr>
          <w:sz w:val="30"/>
        </w:rPr>
      </w:pPr>
    </w:p>
    <w:p>
      <w:pPr>
        <w:pStyle w:val="9"/>
        <w:numPr>
          <w:ilvl w:val="0"/>
          <w:numId w:val="7"/>
        </w:numPr>
        <w:tabs>
          <w:tab w:val="left" w:pos="922"/>
        </w:tabs>
        <w:spacing w:before="0" w:after="0" w:line="240" w:lineRule="auto"/>
        <w:ind w:left="921" w:right="0" w:hanging="284"/>
        <w:jc w:val="left"/>
        <w:rPr>
          <w:sz w:val="21"/>
        </w:rPr>
      </w:pPr>
      <w:r>
        <w:rPr>
          <w:sz w:val="21"/>
        </w:rPr>
        <w:t>Boosting</w:t>
      </w:r>
      <w:r>
        <w:rPr>
          <w:spacing w:val="-5"/>
          <w:sz w:val="21"/>
        </w:rPr>
        <w:t xml:space="preserve"> </w:t>
      </w:r>
      <w:r>
        <w:rPr>
          <w:sz w:val="21"/>
        </w:rPr>
        <w:t>process</w:t>
      </w:r>
    </w:p>
    <w:p>
      <w:pPr>
        <w:pStyle w:val="5"/>
        <w:spacing w:before="9"/>
        <w:rPr>
          <w:sz w:val="20"/>
        </w:rPr>
      </w:pPr>
    </w:p>
    <w:p>
      <w:pPr>
        <w:pStyle w:val="5"/>
        <w:spacing w:line="360" w:lineRule="auto"/>
        <w:ind w:left="640" w:right="306"/>
        <w:jc w:val="both"/>
      </w:pPr>
      <w:r>
        <w:drawing>
          <wp:anchor distT="0" distB="0" distL="0" distR="0" simplePos="0" relativeHeight="251660288" behindDoc="0" locked="0" layoutInCell="1" allowOverlap="1">
            <wp:simplePos x="0" y="0"/>
            <wp:positionH relativeFrom="page">
              <wp:posOffset>1771650</wp:posOffset>
            </wp:positionH>
            <wp:positionV relativeFrom="paragraph">
              <wp:posOffset>785495</wp:posOffset>
            </wp:positionV>
            <wp:extent cx="4095750" cy="2400300"/>
            <wp:effectExtent l="0" t="0" r="0" b="0"/>
            <wp:wrapTopAndBottom/>
            <wp:docPr id="13"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0.jpeg"/>
                    <pic:cNvPicPr>
                      <a:picLocks noChangeAspect="1"/>
                    </pic:cNvPicPr>
                  </pic:nvPicPr>
                  <pic:blipFill>
                    <a:blip r:embed="rId16" cstate="print"/>
                    <a:stretch>
                      <a:fillRect/>
                    </a:stretch>
                  </pic:blipFill>
                  <pic:spPr>
                    <a:xfrm>
                      <a:off x="0" y="0"/>
                      <a:ext cx="4095740" cy="2400300"/>
                    </a:xfrm>
                    <a:prstGeom prst="rect">
                      <a:avLst/>
                    </a:prstGeom>
                  </pic:spPr>
                </pic:pic>
              </a:graphicData>
            </a:graphic>
          </wp:anchor>
        </w:drawing>
      </w:r>
      <w:r>
        <w:t>After the self-test is successful, the instrument will automatically enter the boosting state, as shown</w:t>
      </w:r>
      <w:r>
        <w:rPr>
          <w:spacing w:val="-17"/>
        </w:rPr>
        <w:t xml:space="preserve"> </w:t>
      </w:r>
      <w:r>
        <w:t>in</w:t>
      </w:r>
      <w:r>
        <w:rPr>
          <w:spacing w:val="-15"/>
        </w:rPr>
        <w:t xml:space="preserve"> </w:t>
      </w:r>
      <w:r>
        <w:t>Figure</w:t>
      </w:r>
      <w:r>
        <w:rPr>
          <w:spacing w:val="-14"/>
        </w:rPr>
        <w:t xml:space="preserve"> </w:t>
      </w:r>
      <w:r>
        <w:t>7,</w:t>
      </w:r>
      <w:r>
        <w:rPr>
          <w:spacing w:val="-17"/>
        </w:rPr>
        <w:t xml:space="preserve"> </w:t>
      </w:r>
      <w:r>
        <w:t>and</w:t>
      </w:r>
      <w:r>
        <w:rPr>
          <w:spacing w:val="-12"/>
        </w:rPr>
        <w:t xml:space="preserve"> </w:t>
      </w:r>
      <w:r>
        <w:t>the</w:t>
      </w:r>
      <w:r>
        <w:rPr>
          <w:spacing w:val="-15"/>
        </w:rPr>
        <w:t xml:space="preserve"> </w:t>
      </w:r>
      <w:r>
        <w:t>prompt</w:t>
      </w:r>
      <w:r>
        <w:rPr>
          <w:spacing w:val="-16"/>
        </w:rPr>
        <w:t xml:space="preserve"> </w:t>
      </w:r>
      <w:r>
        <w:t>message</w:t>
      </w:r>
      <w:r>
        <w:rPr>
          <w:spacing w:val="-13"/>
        </w:rPr>
        <w:t xml:space="preserve"> </w:t>
      </w:r>
      <w:r>
        <w:t>in</w:t>
      </w:r>
      <w:r>
        <w:rPr>
          <w:spacing w:val="-15"/>
        </w:rPr>
        <w:t xml:space="preserve"> </w:t>
      </w:r>
      <w:r>
        <w:t>the</w:t>
      </w:r>
      <w:r>
        <w:rPr>
          <w:spacing w:val="-15"/>
        </w:rPr>
        <w:t xml:space="preserve"> </w:t>
      </w:r>
      <w:r>
        <w:t>status</w:t>
      </w:r>
      <w:r>
        <w:rPr>
          <w:spacing w:val="-16"/>
        </w:rPr>
        <w:t xml:space="preserve"> </w:t>
      </w:r>
      <w:r>
        <w:t>bar</w:t>
      </w:r>
      <w:r>
        <w:rPr>
          <w:spacing w:val="-15"/>
        </w:rPr>
        <w:t xml:space="preserve"> </w:t>
      </w:r>
      <w:r>
        <w:t>is</w:t>
      </w:r>
      <w:r>
        <w:rPr>
          <w:spacing w:val="-16"/>
        </w:rPr>
        <w:t xml:space="preserve"> </w:t>
      </w:r>
      <w:r>
        <w:t>"boosting".</w:t>
      </w:r>
      <w:r>
        <w:rPr>
          <w:spacing w:val="-2"/>
        </w:rPr>
        <w:t xml:space="preserve"> </w:t>
      </w:r>
      <w:r>
        <w:rPr>
          <w:sz w:val="24"/>
        </w:rPr>
        <w:t>At the same</w:t>
      </w:r>
      <w:r>
        <w:rPr>
          <w:spacing w:val="-2"/>
          <w:sz w:val="24"/>
        </w:rPr>
        <w:t xml:space="preserve"> </w:t>
      </w:r>
      <w:r>
        <w:rPr>
          <w:sz w:val="24"/>
        </w:rPr>
        <w:t xml:space="preserve">time, </w:t>
      </w:r>
      <w:r>
        <w:t>the timing</w:t>
      </w:r>
      <w:r>
        <w:rPr>
          <w:spacing w:val="-7"/>
        </w:rPr>
        <w:t xml:space="preserve"> </w:t>
      </w:r>
      <w:r>
        <w:t>began.</w:t>
      </w:r>
    </w:p>
    <w:p>
      <w:pPr>
        <w:pStyle w:val="5"/>
        <w:ind w:left="1530"/>
      </w:pPr>
      <w:r>
        <w:t>Figure 7 the controller indicates that the voltage is boosting</w:t>
      </w:r>
    </w:p>
    <w:p>
      <w:pPr>
        <w:spacing w:after="0"/>
        <w:sectPr>
          <w:pgSz w:w="11900" w:h="16860"/>
          <w:pgMar w:top="1360" w:right="1120" w:bottom="1000" w:left="1160" w:header="0" w:footer="721" w:gutter="0"/>
          <w:cols w:space="720" w:num="1"/>
        </w:sectPr>
      </w:pPr>
    </w:p>
    <w:p>
      <w:pPr>
        <w:pStyle w:val="9"/>
        <w:numPr>
          <w:ilvl w:val="0"/>
          <w:numId w:val="7"/>
        </w:numPr>
        <w:tabs>
          <w:tab w:val="left" w:pos="562"/>
        </w:tabs>
        <w:spacing w:before="64" w:after="0" w:line="240" w:lineRule="auto"/>
        <w:ind w:left="561" w:right="0" w:hanging="284"/>
        <w:jc w:val="left"/>
        <w:rPr>
          <w:sz w:val="21"/>
        </w:rPr>
      </w:pPr>
      <w:r>
        <w:rPr>
          <w:sz w:val="21"/>
        </w:rPr>
        <w:t>Equal amplitude</w:t>
      </w:r>
      <w:r>
        <w:rPr>
          <w:spacing w:val="-6"/>
          <w:sz w:val="21"/>
        </w:rPr>
        <w:t xml:space="preserve"> </w:t>
      </w:r>
      <w:r>
        <w:rPr>
          <w:sz w:val="21"/>
        </w:rPr>
        <w:t>output</w:t>
      </w:r>
    </w:p>
    <w:p>
      <w:pPr>
        <w:pStyle w:val="5"/>
        <w:spacing w:before="192" w:line="360" w:lineRule="auto"/>
        <w:ind w:left="280" w:right="1189"/>
        <w:jc w:val="both"/>
      </w:pPr>
      <w:r>
        <w:t>The controller will raise the voltage to the set value in several cycles, and the instrument will output the equal amplitude, as shown in Figure 8. The prompt message in the status bar is "equal amplitude</w:t>
      </w:r>
      <w:r>
        <w:rPr>
          <w:spacing w:val="-10"/>
        </w:rPr>
        <w:t xml:space="preserve"> </w:t>
      </w:r>
      <w:r>
        <w:t>output".</w:t>
      </w:r>
    </w:p>
    <w:p>
      <w:pPr>
        <w:pStyle w:val="5"/>
        <w:rPr>
          <w:sz w:val="20"/>
        </w:rPr>
      </w:pPr>
    </w:p>
    <w:p>
      <w:pPr>
        <w:pStyle w:val="5"/>
        <w:rPr>
          <w:sz w:val="20"/>
        </w:rPr>
      </w:pPr>
    </w:p>
    <w:p>
      <w:pPr>
        <w:pStyle w:val="5"/>
        <w:rPr>
          <w:sz w:val="20"/>
        </w:rPr>
      </w:pPr>
    </w:p>
    <w:p>
      <w:pPr>
        <w:pStyle w:val="5"/>
        <w:spacing w:before="10"/>
        <w:rPr>
          <w:sz w:val="24"/>
        </w:rPr>
      </w:pPr>
      <w:r>
        <w:drawing>
          <wp:anchor distT="0" distB="0" distL="0" distR="0" simplePos="0" relativeHeight="251660288" behindDoc="0" locked="0" layoutInCell="1" allowOverlap="1">
            <wp:simplePos x="0" y="0"/>
            <wp:positionH relativeFrom="page">
              <wp:posOffset>1447800</wp:posOffset>
            </wp:positionH>
            <wp:positionV relativeFrom="paragraph">
              <wp:posOffset>206375</wp:posOffset>
            </wp:positionV>
            <wp:extent cx="4272280" cy="2437765"/>
            <wp:effectExtent l="0" t="0" r="0" b="0"/>
            <wp:wrapTopAndBottom/>
            <wp:docPr id="1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1.jpeg"/>
                    <pic:cNvPicPr>
                      <a:picLocks noChangeAspect="1"/>
                    </pic:cNvPicPr>
                  </pic:nvPicPr>
                  <pic:blipFill>
                    <a:blip r:embed="rId17" cstate="print"/>
                    <a:stretch>
                      <a:fillRect/>
                    </a:stretch>
                  </pic:blipFill>
                  <pic:spPr>
                    <a:xfrm>
                      <a:off x="0" y="0"/>
                      <a:ext cx="4272561" cy="2438019"/>
                    </a:xfrm>
                    <a:prstGeom prst="rect">
                      <a:avLst/>
                    </a:prstGeom>
                  </pic:spPr>
                </pic:pic>
              </a:graphicData>
            </a:graphic>
          </wp:anchor>
        </w:drawing>
      </w:r>
    </w:p>
    <w:p>
      <w:pPr>
        <w:pStyle w:val="5"/>
        <w:spacing w:before="211"/>
        <w:ind w:left="1257" w:right="1292"/>
        <w:jc w:val="center"/>
      </w:pPr>
      <w:r>
        <w:t>Figure 8 constant amplitude output of controller prompt</w:t>
      </w:r>
    </w:p>
    <w:p>
      <w:pPr>
        <w:pStyle w:val="5"/>
        <w:rPr>
          <w:sz w:val="30"/>
        </w:rPr>
      </w:pPr>
    </w:p>
    <w:p>
      <w:pPr>
        <w:pStyle w:val="9"/>
        <w:numPr>
          <w:ilvl w:val="0"/>
          <w:numId w:val="7"/>
        </w:numPr>
        <w:tabs>
          <w:tab w:val="left" w:pos="562"/>
        </w:tabs>
        <w:spacing w:before="0" w:after="0" w:line="240" w:lineRule="auto"/>
        <w:ind w:left="561" w:right="0" w:hanging="284"/>
        <w:jc w:val="left"/>
        <w:rPr>
          <w:sz w:val="21"/>
        </w:rPr>
      </w:pPr>
      <w:r>
        <w:rPr>
          <w:sz w:val="21"/>
        </w:rPr>
        <w:t>Downtime</w:t>
      </w:r>
    </w:p>
    <w:p>
      <w:pPr>
        <w:pStyle w:val="5"/>
      </w:pPr>
    </w:p>
    <w:p>
      <w:pPr>
        <w:pStyle w:val="5"/>
        <w:spacing w:line="360" w:lineRule="auto"/>
        <w:ind w:left="280" w:right="1104"/>
        <w:jc w:val="both"/>
        <w:rPr>
          <w:sz w:val="24"/>
        </w:rPr>
      </w:pPr>
      <w:r>
        <w:t>When the timing reaches the set time, the instrument will stop automatically, as shown in Figure 9, and the prompt message in the status bar is "stop the</w:t>
      </w:r>
      <w:r>
        <w:rPr>
          <w:spacing w:val="-18"/>
        </w:rPr>
        <w:t xml:space="preserve"> </w:t>
      </w:r>
      <w:r>
        <w:t>test"</w:t>
      </w:r>
      <w:r>
        <w:rPr>
          <w:sz w:val="24"/>
        </w:rPr>
        <w:t>.</w:t>
      </w:r>
    </w:p>
    <w:p>
      <w:pPr>
        <w:pStyle w:val="5"/>
        <w:spacing w:before="1"/>
        <w:rPr>
          <w:sz w:val="14"/>
        </w:rPr>
      </w:pPr>
      <w:r>
        <w:drawing>
          <wp:anchor distT="0" distB="0" distL="0" distR="0" simplePos="0" relativeHeight="251660288" behindDoc="0" locked="0" layoutInCell="1" allowOverlap="1">
            <wp:simplePos x="0" y="0"/>
            <wp:positionH relativeFrom="page">
              <wp:posOffset>1695450</wp:posOffset>
            </wp:positionH>
            <wp:positionV relativeFrom="paragraph">
              <wp:posOffset>127635</wp:posOffset>
            </wp:positionV>
            <wp:extent cx="4179570" cy="2408555"/>
            <wp:effectExtent l="0" t="0" r="0" b="0"/>
            <wp:wrapTopAndBottom/>
            <wp:docPr id="17"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2.jpeg"/>
                    <pic:cNvPicPr>
                      <a:picLocks noChangeAspect="1"/>
                    </pic:cNvPicPr>
                  </pic:nvPicPr>
                  <pic:blipFill>
                    <a:blip r:embed="rId18" cstate="print"/>
                    <a:stretch>
                      <a:fillRect/>
                    </a:stretch>
                  </pic:blipFill>
                  <pic:spPr>
                    <a:xfrm>
                      <a:off x="0" y="0"/>
                      <a:ext cx="4179708" cy="2408396"/>
                    </a:xfrm>
                    <a:prstGeom prst="rect">
                      <a:avLst/>
                    </a:prstGeom>
                  </pic:spPr>
                </pic:pic>
              </a:graphicData>
            </a:graphic>
          </wp:anchor>
        </w:drawing>
      </w:r>
    </w:p>
    <w:p>
      <w:pPr>
        <w:pStyle w:val="5"/>
        <w:rPr>
          <w:sz w:val="26"/>
        </w:rPr>
      </w:pPr>
    </w:p>
    <w:p>
      <w:pPr>
        <w:pStyle w:val="5"/>
        <w:spacing w:before="1"/>
        <w:rPr>
          <w:sz w:val="31"/>
        </w:rPr>
      </w:pPr>
    </w:p>
    <w:p>
      <w:pPr>
        <w:pStyle w:val="5"/>
        <w:ind w:left="1070" w:right="1292"/>
        <w:jc w:val="center"/>
      </w:pPr>
      <w:r>
        <w:t>Figure 9 controller prompts to stop the</w:t>
      </w:r>
      <w:r>
        <w:rPr>
          <w:spacing w:val="-13"/>
        </w:rPr>
        <w:t xml:space="preserve"> </w:t>
      </w:r>
      <w:r>
        <w:t>test</w:t>
      </w:r>
    </w:p>
    <w:p>
      <w:pPr>
        <w:pStyle w:val="5"/>
        <w:spacing w:before="198"/>
        <w:ind w:left="278"/>
      </w:pPr>
      <w:r>
        <w:t>The instrument stops the high-voltage output and automatically discharges the test object, as</w:t>
      </w:r>
    </w:p>
    <w:p>
      <w:pPr>
        <w:spacing w:after="0"/>
        <w:sectPr>
          <w:pgSz w:w="11900" w:h="16860"/>
          <w:pgMar w:top="1380" w:right="1120" w:bottom="1000" w:left="1160" w:header="0" w:footer="721" w:gutter="0"/>
          <w:cols w:space="720" w:num="1"/>
        </w:sectPr>
      </w:pPr>
    </w:p>
    <w:p>
      <w:pPr>
        <w:pStyle w:val="5"/>
        <w:spacing w:before="84"/>
        <w:ind w:left="1309" w:right="1292"/>
        <w:jc w:val="center"/>
      </w:pPr>
      <w:r>
        <w:t>shown in Figure 10. The prompt message in the status bar is "discharging".</w:t>
      </w:r>
    </w:p>
    <w:p>
      <w:pPr>
        <w:pStyle w:val="5"/>
        <w:rPr>
          <w:sz w:val="20"/>
        </w:rPr>
      </w:pPr>
    </w:p>
    <w:p>
      <w:pPr>
        <w:pStyle w:val="5"/>
        <w:rPr>
          <w:sz w:val="20"/>
        </w:rPr>
      </w:pPr>
    </w:p>
    <w:p>
      <w:pPr>
        <w:pStyle w:val="5"/>
        <w:rPr>
          <w:sz w:val="20"/>
        </w:rPr>
      </w:pPr>
    </w:p>
    <w:p>
      <w:pPr>
        <w:pStyle w:val="5"/>
        <w:spacing w:before="10"/>
        <w:rPr>
          <w:sz w:val="11"/>
        </w:rPr>
      </w:pPr>
      <w:r>
        <w:drawing>
          <wp:anchor distT="0" distB="0" distL="0" distR="0" simplePos="0" relativeHeight="251660288" behindDoc="0" locked="0" layoutInCell="1" allowOverlap="1">
            <wp:simplePos x="0" y="0"/>
            <wp:positionH relativeFrom="page">
              <wp:posOffset>1303655</wp:posOffset>
            </wp:positionH>
            <wp:positionV relativeFrom="paragraph">
              <wp:posOffset>111760</wp:posOffset>
            </wp:positionV>
            <wp:extent cx="4939030" cy="2788920"/>
            <wp:effectExtent l="0" t="0" r="0" b="0"/>
            <wp:wrapTopAndBottom/>
            <wp:docPr id="19"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3.jpeg"/>
                    <pic:cNvPicPr>
                      <a:picLocks noChangeAspect="1"/>
                    </pic:cNvPicPr>
                  </pic:nvPicPr>
                  <pic:blipFill>
                    <a:blip r:embed="rId19" cstate="print"/>
                    <a:stretch>
                      <a:fillRect/>
                    </a:stretch>
                  </pic:blipFill>
                  <pic:spPr>
                    <a:xfrm>
                      <a:off x="0" y="0"/>
                      <a:ext cx="4939136" cy="2788920"/>
                    </a:xfrm>
                    <a:prstGeom prst="rect">
                      <a:avLst/>
                    </a:prstGeom>
                  </pic:spPr>
                </pic:pic>
              </a:graphicData>
            </a:graphic>
          </wp:anchor>
        </w:drawing>
      </w:r>
    </w:p>
    <w:p>
      <w:pPr>
        <w:pStyle w:val="5"/>
        <w:ind w:left="1309" w:right="1105"/>
        <w:jc w:val="center"/>
      </w:pPr>
      <w:r>
        <w:t>Figure 10 the controller indicates that it is discharging</w:t>
      </w:r>
    </w:p>
    <w:p>
      <w:pPr>
        <w:pStyle w:val="5"/>
        <w:spacing w:before="1"/>
        <w:rPr>
          <w:sz w:val="30"/>
        </w:rPr>
      </w:pPr>
    </w:p>
    <w:p>
      <w:pPr>
        <w:pStyle w:val="5"/>
        <w:spacing w:line="360" w:lineRule="auto"/>
        <w:ind w:left="280" w:right="322"/>
      </w:pPr>
      <w:r>
        <w:t>After the shutdown, as shown in Figure 11, the prompt message in the status bar is "test passed" and the data history is saved.</w:t>
      </w:r>
    </w:p>
    <w:p>
      <w:pPr>
        <w:pStyle w:val="5"/>
        <w:spacing w:before="1" w:line="357" w:lineRule="auto"/>
        <w:ind w:left="280" w:right="775"/>
      </w:pPr>
      <w:r>
        <w:t>Note: during the test, if there is no abnormal voltage, no discharge or overcurrent protection, the test can be considered as passed.</w:t>
      </w:r>
    </w:p>
    <w:p>
      <w:pPr>
        <w:pStyle w:val="5"/>
        <w:rPr>
          <w:sz w:val="20"/>
        </w:rPr>
      </w:pPr>
    </w:p>
    <w:p>
      <w:pPr>
        <w:pStyle w:val="5"/>
        <w:spacing w:before="10"/>
        <w:rPr>
          <w:sz w:val="12"/>
        </w:rPr>
      </w:pPr>
      <w:r>
        <w:drawing>
          <wp:anchor distT="0" distB="0" distL="0" distR="0" simplePos="0" relativeHeight="251660288" behindDoc="0" locked="0" layoutInCell="1" allowOverlap="1">
            <wp:simplePos x="0" y="0"/>
            <wp:positionH relativeFrom="page">
              <wp:posOffset>1397000</wp:posOffset>
            </wp:positionH>
            <wp:positionV relativeFrom="paragraph">
              <wp:posOffset>118745</wp:posOffset>
            </wp:positionV>
            <wp:extent cx="4731385" cy="2776220"/>
            <wp:effectExtent l="0" t="0" r="0" b="0"/>
            <wp:wrapTopAndBottom/>
            <wp:docPr id="2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4.jpeg"/>
                    <pic:cNvPicPr>
                      <a:picLocks noChangeAspect="1"/>
                    </pic:cNvPicPr>
                  </pic:nvPicPr>
                  <pic:blipFill>
                    <a:blip r:embed="rId20" cstate="print"/>
                    <a:stretch>
                      <a:fillRect/>
                    </a:stretch>
                  </pic:blipFill>
                  <pic:spPr>
                    <a:xfrm>
                      <a:off x="0" y="0"/>
                      <a:ext cx="4731434" cy="2776061"/>
                    </a:xfrm>
                    <a:prstGeom prst="rect">
                      <a:avLst/>
                    </a:prstGeom>
                  </pic:spPr>
                </pic:pic>
              </a:graphicData>
            </a:graphic>
          </wp:anchor>
        </w:drawing>
      </w:r>
    </w:p>
    <w:p>
      <w:pPr>
        <w:pStyle w:val="5"/>
        <w:spacing w:before="150"/>
        <w:ind w:left="1035" w:right="1292"/>
        <w:jc w:val="center"/>
      </w:pPr>
      <w:r>
        <w:t>Figure 11 controller prompt test passed</w:t>
      </w:r>
    </w:p>
    <w:p>
      <w:pPr>
        <w:spacing w:after="0"/>
        <w:jc w:val="center"/>
        <w:sectPr>
          <w:pgSz w:w="11900" w:h="16860"/>
          <w:pgMar w:top="1360" w:right="1120" w:bottom="1000" w:left="1160" w:header="0" w:footer="721" w:gutter="0"/>
          <w:cols w:space="720" w:num="1"/>
        </w:sectPr>
      </w:pPr>
    </w:p>
    <w:p>
      <w:pPr>
        <w:pStyle w:val="5"/>
        <w:spacing w:before="81"/>
        <w:ind w:left="280"/>
      </w:pPr>
      <w:r>
        <w:t>This instrument provides two shutdown modes:</w:t>
      </w:r>
    </w:p>
    <w:p>
      <w:pPr>
        <w:pStyle w:val="5"/>
        <w:spacing w:before="2"/>
        <w:rPr>
          <w:sz w:val="20"/>
        </w:rPr>
      </w:pPr>
    </w:p>
    <w:p>
      <w:pPr>
        <w:pStyle w:val="5"/>
        <w:ind w:left="280"/>
      </w:pPr>
      <w:r>
        <w:rPr>
          <w:rFonts w:ascii="宋体" w:hAnsi="宋体"/>
        </w:rPr>
        <w:t>★</w:t>
      </w:r>
      <w:r>
        <w:rPr>
          <w:rFonts w:ascii="宋体" w:hAnsi="宋体"/>
          <w:spacing w:val="-78"/>
        </w:rPr>
        <w:t xml:space="preserve"> </w:t>
      </w:r>
      <w:r>
        <w:t>timed shutdown: when the timing reaches the set time, the instrument will stop automatically.</w:t>
      </w:r>
    </w:p>
    <w:p>
      <w:pPr>
        <w:pStyle w:val="5"/>
        <w:spacing w:before="142" w:line="357" w:lineRule="auto"/>
        <w:ind w:left="280" w:right="2316"/>
      </w:pPr>
      <w:r>
        <w:rPr>
          <w:rFonts w:ascii="宋体" w:hAnsi="宋体"/>
        </w:rPr>
        <w:t>★</w:t>
      </w:r>
      <w:r>
        <w:t>manual shutdown: click the "shutdown" key to stop the machine. The two shutdown modes are normal shutdown.</w:t>
      </w:r>
    </w:p>
    <w:p>
      <w:pPr>
        <w:pStyle w:val="5"/>
        <w:spacing w:before="9" w:line="357" w:lineRule="auto"/>
        <w:ind w:left="280"/>
      </w:pPr>
      <w:r>
        <w:rPr>
          <w:rFonts w:ascii="宋体" w:hAnsi="宋体"/>
        </w:rPr>
        <w:t>★</w:t>
      </w:r>
      <w:r>
        <w:rPr>
          <w:rFonts w:ascii="宋体" w:hAnsi="宋体"/>
          <w:spacing w:val="-97"/>
        </w:rPr>
        <w:t xml:space="preserve"> </w:t>
      </w:r>
      <w:r>
        <w:t>there are also two kinds of abnormal shutdown: over-voltage protection shutdown and over- current protection shutdown.</w:t>
      </w:r>
    </w:p>
    <w:p>
      <w:pPr>
        <w:pStyle w:val="5"/>
        <w:spacing w:before="10"/>
        <w:ind w:left="280"/>
      </w:pPr>
      <w:r>
        <w:rPr>
          <w:rFonts w:ascii="宋体" w:hAnsi="宋体"/>
        </w:rPr>
        <w:t>★</w:t>
      </w:r>
      <w:r>
        <w:rPr>
          <w:rFonts w:ascii="宋体" w:hAnsi="宋体"/>
          <w:spacing w:val="-59"/>
        </w:rPr>
        <w:t xml:space="preserve"> </w:t>
      </w:r>
      <w:r>
        <w:t>overvoltage protection shutdown</w:t>
      </w:r>
    </w:p>
    <w:p>
      <w:pPr>
        <w:pStyle w:val="5"/>
        <w:spacing w:before="4"/>
      </w:pPr>
    </w:p>
    <w:p>
      <w:pPr>
        <w:pStyle w:val="5"/>
        <w:spacing w:line="360" w:lineRule="auto"/>
        <w:ind w:left="280" w:right="313"/>
        <w:jc w:val="both"/>
      </w:pPr>
      <w:r>
        <w:t>In the process of test, when the output high pressure exceeds the set limit, the instrument will automatically cut off the output after starting and shutting down the command, and then execute the data history saving. After shutting down, as shown in Figure 12, the prompt message in the status bar is "over voltage protection" and execute the data history saving.</w:t>
      </w:r>
    </w:p>
    <w:p>
      <w:pPr>
        <w:pStyle w:val="5"/>
        <w:spacing w:before="110"/>
        <w:ind w:left="2214"/>
        <w:jc w:val="both"/>
      </w:pPr>
      <w:r>
        <w:t>Fig. 12 controller prompts over voltage protection</w:t>
      </w:r>
    </w:p>
    <w:p>
      <w:pPr>
        <w:pStyle w:val="5"/>
        <w:spacing w:before="1"/>
      </w:pPr>
      <w:r>
        <w:drawing>
          <wp:anchor distT="0" distB="0" distL="0" distR="0" simplePos="0" relativeHeight="251660288" behindDoc="0" locked="0" layoutInCell="1" allowOverlap="1">
            <wp:simplePos x="0" y="0"/>
            <wp:positionH relativeFrom="page">
              <wp:posOffset>1574800</wp:posOffset>
            </wp:positionH>
            <wp:positionV relativeFrom="paragraph">
              <wp:posOffset>178435</wp:posOffset>
            </wp:positionV>
            <wp:extent cx="4657725" cy="2722245"/>
            <wp:effectExtent l="0" t="0" r="0" b="0"/>
            <wp:wrapTopAndBottom/>
            <wp:docPr id="23"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5.jpeg"/>
                    <pic:cNvPicPr>
                      <a:picLocks noChangeAspect="1"/>
                    </pic:cNvPicPr>
                  </pic:nvPicPr>
                  <pic:blipFill>
                    <a:blip r:embed="rId21" cstate="print"/>
                    <a:stretch>
                      <a:fillRect/>
                    </a:stretch>
                  </pic:blipFill>
                  <pic:spPr>
                    <a:xfrm>
                      <a:off x="0" y="0"/>
                      <a:ext cx="4657428" cy="2722054"/>
                    </a:xfrm>
                    <a:prstGeom prst="rect">
                      <a:avLst/>
                    </a:prstGeom>
                  </pic:spPr>
                </pic:pic>
              </a:graphicData>
            </a:graphic>
          </wp:anchor>
        </w:drawing>
      </w:r>
    </w:p>
    <w:p>
      <w:pPr>
        <w:pStyle w:val="5"/>
        <w:rPr>
          <w:sz w:val="24"/>
        </w:rPr>
      </w:pPr>
    </w:p>
    <w:p>
      <w:pPr>
        <w:pStyle w:val="5"/>
        <w:spacing w:before="5"/>
        <w:rPr>
          <w:sz w:val="23"/>
        </w:rPr>
      </w:pPr>
    </w:p>
    <w:p>
      <w:pPr>
        <w:pStyle w:val="5"/>
        <w:ind w:left="280"/>
      </w:pPr>
      <w:r>
        <w:rPr>
          <w:rFonts w:ascii="Segoe UI Symbol" w:hAnsi="Segoe UI Symbol"/>
        </w:rPr>
        <w:t xml:space="preserve">★ </w:t>
      </w:r>
      <w:r>
        <w:t>over current protection shutdown</w:t>
      </w:r>
    </w:p>
    <w:p>
      <w:pPr>
        <w:pStyle w:val="5"/>
        <w:rPr>
          <w:sz w:val="28"/>
        </w:rPr>
      </w:pPr>
    </w:p>
    <w:p>
      <w:pPr>
        <w:pStyle w:val="5"/>
        <w:spacing w:before="6"/>
        <w:rPr>
          <w:sz w:val="31"/>
        </w:rPr>
      </w:pPr>
    </w:p>
    <w:p>
      <w:pPr>
        <w:pStyle w:val="5"/>
        <w:spacing w:line="357" w:lineRule="auto"/>
        <w:ind w:left="280" w:right="322"/>
        <w:jc w:val="both"/>
      </w:pPr>
      <w:r>
        <w:t>In the process of test, when the output current exceeds the set limit, the instrument will automatically cut off the output after starting and stopping the command, and then</w:t>
      </w:r>
    </w:p>
    <w:p>
      <w:pPr>
        <w:spacing w:after="0" w:line="357" w:lineRule="auto"/>
        <w:jc w:val="both"/>
        <w:sectPr>
          <w:pgSz w:w="11900" w:h="16860"/>
          <w:pgMar w:top="1440" w:right="1120" w:bottom="1000" w:left="1160" w:header="0" w:footer="721" w:gutter="0"/>
          <w:cols w:space="720" w:num="1"/>
        </w:sectPr>
      </w:pPr>
    </w:p>
    <w:p>
      <w:pPr>
        <w:pStyle w:val="5"/>
        <w:spacing w:before="82" w:line="357" w:lineRule="auto"/>
        <w:ind w:left="280" w:right="308"/>
      </w:pPr>
      <w:r>
        <w:t>execute</w:t>
      </w:r>
      <w:r>
        <w:rPr>
          <w:spacing w:val="-14"/>
        </w:rPr>
        <w:t xml:space="preserve"> </w:t>
      </w:r>
      <w:r>
        <w:t>the</w:t>
      </w:r>
      <w:r>
        <w:rPr>
          <w:spacing w:val="-13"/>
        </w:rPr>
        <w:t xml:space="preserve"> </w:t>
      </w:r>
      <w:r>
        <w:t>data</w:t>
      </w:r>
      <w:r>
        <w:rPr>
          <w:spacing w:val="-11"/>
        </w:rPr>
        <w:t xml:space="preserve"> </w:t>
      </w:r>
      <w:r>
        <w:t>history</w:t>
      </w:r>
      <w:r>
        <w:rPr>
          <w:spacing w:val="-13"/>
        </w:rPr>
        <w:t xml:space="preserve"> </w:t>
      </w:r>
      <w:r>
        <w:t>saving.</w:t>
      </w:r>
      <w:r>
        <w:rPr>
          <w:spacing w:val="-11"/>
        </w:rPr>
        <w:t xml:space="preserve"> </w:t>
      </w:r>
      <w:r>
        <w:t>After</w:t>
      </w:r>
      <w:r>
        <w:rPr>
          <w:spacing w:val="-14"/>
        </w:rPr>
        <w:t xml:space="preserve"> </w:t>
      </w:r>
      <w:r>
        <w:t>the</w:t>
      </w:r>
      <w:r>
        <w:rPr>
          <w:spacing w:val="-11"/>
        </w:rPr>
        <w:t xml:space="preserve"> </w:t>
      </w:r>
      <w:r>
        <w:t>shutdown,</w:t>
      </w:r>
      <w:r>
        <w:rPr>
          <w:spacing w:val="-14"/>
        </w:rPr>
        <w:t xml:space="preserve"> </w:t>
      </w:r>
      <w:r>
        <w:t>as</w:t>
      </w:r>
      <w:r>
        <w:rPr>
          <w:spacing w:val="-11"/>
        </w:rPr>
        <w:t xml:space="preserve"> </w:t>
      </w:r>
      <w:r>
        <w:t>shown</w:t>
      </w:r>
      <w:r>
        <w:rPr>
          <w:spacing w:val="-11"/>
        </w:rPr>
        <w:t xml:space="preserve"> </w:t>
      </w:r>
      <w:r>
        <w:t>in</w:t>
      </w:r>
      <w:r>
        <w:rPr>
          <w:spacing w:val="-13"/>
        </w:rPr>
        <w:t xml:space="preserve"> </w:t>
      </w:r>
      <w:r>
        <w:t>Figure</w:t>
      </w:r>
      <w:r>
        <w:rPr>
          <w:spacing w:val="-14"/>
        </w:rPr>
        <w:t xml:space="preserve"> </w:t>
      </w:r>
      <w:r>
        <w:t>13,</w:t>
      </w:r>
      <w:r>
        <w:rPr>
          <w:spacing w:val="-12"/>
        </w:rPr>
        <w:t xml:space="preserve"> </w:t>
      </w:r>
      <w:r>
        <w:t>the</w:t>
      </w:r>
      <w:r>
        <w:rPr>
          <w:spacing w:val="-15"/>
        </w:rPr>
        <w:t xml:space="preserve"> </w:t>
      </w:r>
      <w:r>
        <w:t>prompt</w:t>
      </w:r>
      <w:r>
        <w:rPr>
          <w:spacing w:val="-2"/>
        </w:rPr>
        <w:t xml:space="preserve"> </w:t>
      </w:r>
      <w:r>
        <w:t>message</w:t>
      </w:r>
      <w:r>
        <w:rPr>
          <w:spacing w:val="-6"/>
        </w:rPr>
        <w:t xml:space="preserve"> </w:t>
      </w:r>
      <w:r>
        <w:t>in the status bar: "overcurrent protection" and execute the data history</w:t>
      </w:r>
      <w:r>
        <w:rPr>
          <w:spacing w:val="-18"/>
        </w:rPr>
        <w:t xml:space="preserve"> </w:t>
      </w:r>
      <w:r>
        <w:t>saving.</w:t>
      </w:r>
    </w:p>
    <w:p>
      <w:pPr>
        <w:pStyle w:val="5"/>
        <w:rPr>
          <w:sz w:val="18"/>
        </w:rPr>
      </w:pPr>
      <w:r>
        <w:drawing>
          <wp:anchor distT="0" distB="0" distL="0" distR="0" simplePos="0" relativeHeight="251660288" behindDoc="0" locked="0" layoutInCell="1" allowOverlap="1">
            <wp:simplePos x="0" y="0"/>
            <wp:positionH relativeFrom="page">
              <wp:posOffset>1012825</wp:posOffset>
            </wp:positionH>
            <wp:positionV relativeFrom="paragraph">
              <wp:posOffset>155575</wp:posOffset>
            </wp:positionV>
            <wp:extent cx="4657725" cy="2722245"/>
            <wp:effectExtent l="0" t="0" r="0" b="0"/>
            <wp:wrapTopAndBottom/>
            <wp:docPr id="25"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5.jpeg"/>
                    <pic:cNvPicPr>
                      <a:picLocks noChangeAspect="1"/>
                    </pic:cNvPicPr>
                  </pic:nvPicPr>
                  <pic:blipFill>
                    <a:blip r:embed="rId21" cstate="print"/>
                    <a:stretch>
                      <a:fillRect/>
                    </a:stretch>
                  </pic:blipFill>
                  <pic:spPr>
                    <a:xfrm>
                      <a:off x="0" y="0"/>
                      <a:ext cx="4657428" cy="2722054"/>
                    </a:xfrm>
                    <a:prstGeom prst="rect">
                      <a:avLst/>
                    </a:prstGeom>
                  </pic:spPr>
                </pic:pic>
              </a:graphicData>
            </a:graphic>
          </wp:anchor>
        </w:drawing>
      </w:r>
    </w:p>
    <w:p>
      <w:pPr>
        <w:pStyle w:val="5"/>
        <w:spacing w:before="211"/>
        <w:ind w:left="2313"/>
      </w:pPr>
      <w:r>
        <w:t>Fig. 13 over current protection prompted by</w:t>
      </w:r>
      <w:r>
        <w:rPr>
          <w:spacing w:val="-11"/>
        </w:rPr>
        <w:t xml:space="preserve"> </w:t>
      </w:r>
      <w:r>
        <w:t>controller</w:t>
      </w:r>
    </w:p>
    <w:p>
      <w:pPr>
        <w:pStyle w:val="5"/>
        <w:spacing w:before="11"/>
        <w:rPr>
          <w:sz w:val="29"/>
        </w:rPr>
      </w:pPr>
    </w:p>
    <w:p>
      <w:pPr>
        <w:pStyle w:val="9"/>
        <w:numPr>
          <w:ilvl w:val="0"/>
          <w:numId w:val="6"/>
        </w:numPr>
        <w:tabs>
          <w:tab w:val="left" w:pos="641"/>
        </w:tabs>
        <w:spacing w:before="0" w:after="0" w:line="240" w:lineRule="auto"/>
        <w:ind w:left="640" w:right="0" w:hanging="363"/>
        <w:jc w:val="left"/>
        <w:rPr>
          <w:sz w:val="21"/>
        </w:rPr>
      </w:pPr>
      <w:r>
        <w:rPr>
          <w:sz w:val="21"/>
        </w:rPr>
        <w:t>printing</w:t>
      </w:r>
    </w:p>
    <w:p>
      <w:pPr>
        <w:pStyle w:val="5"/>
        <w:spacing w:before="1"/>
      </w:pPr>
    </w:p>
    <w:p>
      <w:pPr>
        <w:pStyle w:val="5"/>
        <w:spacing w:line="360" w:lineRule="auto"/>
        <w:ind w:left="280" w:right="976"/>
      </w:pPr>
      <w:r>
        <w:t>Click the "print" key in Figure 3 to print the data on the display into a test report. Under the status of viewing historical data, click the "print" key to print the historical data currently displayed on the screen.</w:t>
      </w:r>
    </w:p>
    <w:p>
      <w:pPr>
        <w:pStyle w:val="9"/>
        <w:numPr>
          <w:ilvl w:val="0"/>
          <w:numId w:val="6"/>
        </w:numPr>
        <w:tabs>
          <w:tab w:val="left" w:pos="641"/>
        </w:tabs>
        <w:spacing w:before="0" w:after="0" w:line="272" w:lineRule="exact"/>
        <w:ind w:left="640" w:right="0" w:hanging="363"/>
        <w:jc w:val="left"/>
        <w:rPr>
          <w:sz w:val="21"/>
        </w:rPr>
      </w:pPr>
      <w:r>
        <w:rPr>
          <w:sz w:val="21"/>
        </w:rPr>
        <w:t>view historical</w:t>
      </w:r>
      <w:r>
        <w:rPr>
          <w:spacing w:val="-4"/>
          <w:sz w:val="21"/>
        </w:rPr>
        <w:t xml:space="preserve"> </w:t>
      </w:r>
      <w:r>
        <w:rPr>
          <w:sz w:val="21"/>
        </w:rPr>
        <w:t>data</w:t>
      </w:r>
    </w:p>
    <w:p>
      <w:pPr>
        <w:pStyle w:val="5"/>
        <w:rPr>
          <w:sz w:val="14"/>
        </w:rPr>
      </w:pPr>
      <w:r>
        <w:drawing>
          <wp:anchor distT="0" distB="0" distL="0" distR="0" simplePos="0" relativeHeight="251660288" behindDoc="0" locked="0" layoutInCell="1" allowOverlap="1">
            <wp:simplePos x="0" y="0"/>
            <wp:positionH relativeFrom="page">
              <wp:posOffset>1310005</wp:posOffset>
            </wp:positionH>
            <wp:positionV relativeFrom="paragraph">
              <wp:posOffset>127000</wp:posOffset>
            </wp:positionV>
            <wp:extent cx="4586605" cy="2523490"/>
            <wp:effectExtent l="0" t="0" r="0" b="0"/>
            <wp:wrapTopAndBottom/>
            <wp:docPr id="27"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6.jpeg"/>
                    <pic:cNvPicPr>
                      <a:picLocks noChangeAspect="1"/>
                    </pic:cNvPicPr>
                  </pic:nvPicPr>
                  <pic:blipFill>
                    <a:blip r:embed="rId22" cstate="print"/>
                    <a:stretch>
                      <a:fillRect/>
                    </a:stretch>
                  </pic:blipFill>
                  <pic:spPr>
                    <a:xfrm>
                      <a:off x="0" y="0"/>
                      <a:ext cx="4586839" cy="2523744"/>
                    </a:xfrm>
                    <a:prstGeom prst="rect">
                      <a:avLst/>
                    </a:prstGeom>
                  </pic:spPr>
                </pic:pic>
              </a:graphicData>
            </a:graphic>
          </wp:anchor>
        </w:drawing>
      </w:r>
    </w:p>
    <w:p>
      <w:pPr>
        <w:pStyle w:val="5"/>
        <w:rPr>
          <w:sz w:val="26"/>
        </w:rPr>
      </w:pPr>
    </w:p>
    <w:p>
      <w:pPr>
        <w:pStyle w:val="5"/>
        <w:spacing w:before="1"/>
        <w:rPr>
          <w:sz w:val="23"/>
        </w:rPr>
      </w:pPr>
    </w:p>
    <w:p>
      <w:pPr>
        <w:pStyle w:val="5"/>
        <w:ind w:left="2430"/>
      </w:pPr>
      <w:r>
        <w:t>Figure 14 historical data interface</w:t>
      </w:r>
    </w:p>
    <w:p>
      <w:pPr>
        <w:pStyle w:val="5"/>
        <w:spacing w:before="212" w:line="357" w:lineRule="auto"/>
        <w:ind w:left="280"/>
      </w:pPr>
      <w:r>
        <w:t>All the data instruments that have been shut down by timing, clicking the "stop" key, over-voltage protection and over-current protection will automatically save them as historical data. It can save</w:t>
      </w:r>
    </w:p>
    <w:p>
      <w:pPr>
        <w:spacing w:after="0" w:line="357" w:lineRule="auto"/>
        <w:sectPr>
          <w:pgSz w:w="11900" w:h="16860"/>
          <w:pgMar w:top="1580" w:right="1120" w:bottom="920" w:left="1160" w:header="0" w:footer="721" w:gutter="0"/>
          <w:cols w:space="720" w:num="1"/>
        </w:sectPr>
      </w:pPr>
    </w:p>
    <w:p>
      <w:pPr>
        <w:pStyle w:val="5"/>
        <w:spacing w:before="66" w:line="360" w:lineRule="auto"/>
        <w:ind w:left="280" w:right="313"/>
        <w:jc w:val="both"/>
      </w:pPr>
      <w:r>
        <w:t>up</w:t>
      </w:r>
      <w:r>
        <w:rPr>
          <w:spacing w:val="-12"/>
        </w:rPr>
        <w:t xml:space="preserve"> </w:t>
      </w:r>
      <w:r>
        <w:t>to</w:t>
      </w:r>
      <w:r>
        <w:rPr>
          <w:spacing w:val="-9"/>
        </w:rPr>
        <w:t xml:space="preserve"> </w:t>
      </w:r>
      <w:r>
        <w:t>64</w:t>
      </w:r>
      <w:r>
        <w:rPr>
          <w:spacing w:val="-12"/>
        </w:rPr>
        <w:t xml:space="preserve"> </w:t>
      </w:r>
      <w:r>
        <w:t>times</w:t>
      </w:r>
      <w:r>
        <w:rPr>
          <w:spacing w:val="-8"/>
        </w:rPr>
        <w:t xml:space="preserve"> </w:t>
      </w:r>
      <w:r>
        <w:t>of</w:t>
      </w:r>
      <w:r>
        <w:rPr>
          <w:spacing w:val="-11"/>
        </w:rPr>
        <w:t xml:space="preserve"> </w:t>
      </w:r>
      <w:r>
        <w:t>measured</w:t>
      </w:r>
      <w:r>
        <w:rPr>
          <w:spacing w:val="-8"/>
        </w:rPr>
        <w:t xml:space="preserve"> </w:t>
      </w:r>
      <w:r>
        <w:t>data,</w:t>
      </w:r>
      <w:r>
        <w:rPr>
          <w:spacing w:val="-9"/>
        </w:rPr>
        <w:t xml:space="preserve"> </w:t>
      </w:r>
      <w:r>
        <w:t>and</w:t>
      </w:r>
      <w:r>
        <w:rPr>
          <w:spacing w:val="-11"/>
        </w:rPr>
        <w:t xml:space="preserve"> </w:t>
      </w:r>
      <w:r>
        <w:t>the</w:t>
      </w:r>
      <w:r>
        <w:rPr>
          <w:spacing w:val="-12"/>
        </w:rPr>
        <w:t xml:space="preserve"> </w:t>
      </w:r>
      <w:r>
        <w:t>previous</w:t>
      </w:r>
      <w:r>
        <w:rPr>
          <w:spacing w:val="-11"/>
        </w:rPr>
        <w:t xml:space="preserve"> </w:t>
      </w:r>
      <w:r>
        <w:t>64</w:t>
      </w:r>
      <w:r>
        <w:rPr>
          <w:spacing w:val="-12"/>
        </w:rPr>
        <w:t xml:space="preserve"> </w:t>
      </w:r>
      <w:r>
        <w:t>times</w:t>
      </w:r>
      <w:r>
        <w:rPr>
          <w:spacing w:val="-2"/>
        </w:rPr>
        <w:t xml:space="preserve"> </w:t>
      </w:r>
      <w:r>
        <w:t>will</w:t>
      </w:r>
      <w:r>
        <w:rPr>
          <w:spacing w:val="-1"/>
        </w:rPr>
        <w:t xml:space="preserve"> </w:t>
      </w:r>
      <w:r>
        <w:t>be</w:t>
      </w:r>
      <w:r>
        <w:rPr>
          <w:spacing w:val="-2"/>
        </w:rPr>
        <w:t xml:space="preserve"> </w:t>
      </w:r>
      <w:r>
        <w:t>deleted</w:t>
      </w:r>
      <w:r>
        <w:rPr>
          <w:spacing w:val="-1"/>
        </w:rPr>
        <w:t xml:space="preserve"> </w:t>
      </w:r>
      <w:r>
        <w:t>automatically.</w:t>
      </w:r>
      <w:r>
        <w:rPr>
          <w:spacing w:val="-6"/>
        </w:rPr>
        <w:t xml:space="preserve"> </w:t>
      </w:r>
      <w:r>
        <w:t>Click</w:t>
      </w:r>
      <w:r>
        <w:rPr>
          <w:spacing w:val="-5"/>
        </w:rPr>
        <w:t xml:space="preserve"> </w:t>
      </w:r>
      <w:r>
        <w:rPr>
          <w:spacing w:val="-3"/>
        </w:rPr>
        <w:t xml:space="preserve">the </w:t>
      </w:r>
      <w:r>
        <w:t>"view" key in Figure 3 to open the interface in Figure 13 to view the historical data of the latest 64 tests.</w:t>
      </w:r>
    </w:p>
    <w:p>
      <w:pPr>
        <w:pStyle w:val="9"/>
        <w:numPr>
          <w:ilvl w:val="0"/>
          <w:numId w:val="6"/>
        </w:numPr>
        <w:tabs>
          <w:tab w:val="left" w:pos="641"/>
        </w:tabs>
        <w:spacing w:before="1" w:after="0" w:line="240" w:lineRule="auto"/>
        <w:ind w:left="640" w:right="0" w:hanging="363"/>
        <w:jc w:val="both"/>
        <w:rPr>
          <w:sz w:val="21"/>
        </w:rPr>
      </w:pPr>
      <w:r>
        <w:rPr>
          <w:sz w:val="21"/>
        </w:rPr>
        <w:t>Clocksetting</w:t>
      </w:r>
    </w:p>
    <w:p>
      <w:pPr>
        <w:pStyle w:val="5"/>
        <w:spacing w:before="9"/>
        <w:rPr>
          <w:sz w:val="27"/>
        </w:rPr>
      </w:pPr>
      <w:r>
        <w:drawing>
          <wp:anchor distT="0" distB="0" distL="0" distR="0" simplePos="0" relativeHeight="251660288" behindDoc="0" locked="0" layoutInCell="1" allowOverlap="1">
            <wp:simplePos x="0" y="0"/>
            <wp:positionH relativeFrom="page">
              <wp:posOffset>1390650</wp:posOffset>
            </wp:positionH>
            <wp:positionV relativeFrom="paragraph">
              <wp:posOffset>227330</wp:posOffset>
            </wp:positionV>
            <wp:extent cx="4416425" cy="2444750"/>
            <wp:effectExtent l="0" t="0" r="0" b="0"/>
            <wp:wrapTopAndBottom/>
            <wp:docPr id="29"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7.jpeg"/>
                    <pic:cNvPicPr>
                      <a:picLocks noChangeAspect="1"/>
                    </pic:cNvPicPr>
                  </pic:nvPicPr>
                  <pic:blipFill>
                    <a:blip r:embed="rId23" cstate="print"/>
                    <a:stretch>
                      <a:fillRect/>
                    </a:stretch>
                  </pic:blipFill>
                  <pic:spPr>
                    <a:xfrm>
                      <a:off x="0" y="0"/>
                      <a:ext cx="4416735" cy="2444877"/>
                    </a:xfrm>
                    <a:prstGeom prst="rect">
                      <a:avLst/>
                    </a:prstGeom>
                  </pic:spPr>
                </pic:pic>
              </a:graphicData>
            </a:graphic>
          </wp:anchor>
        </w:drawing>
      </w:r>
    </w:p>
    <w:p>
      <w:pPr>
        <w:pStyle w:val="5"/>
        <w:ind w:left="2418"/>
      </w:pPr>
      <w:r>
        <w:t>Figure 15 date and time setting interface</w:t>
      </w:r>
    </w:p>
    <w:p>
      <w:pPr>
        <w:pStyle w:val="5"/>
        <w:spacing w:before="1"/>
        <w:rPr>
          <w:sz w:val="30"/>
        </w:rPr>
      </w:pPr>
    </w:p>
    <w:p>
      <w:pPr>
        <w:pStyle w:val="5"/>
        <w:spacing w:line="357" w:lineRule="auto"/>
        <w:ind w:left="280" w:right="347"/>
        <w:jc w:val="both"/>
      </w:pPr>
      <w:r>
        <w:t>Click the "clock" button in Figure 3 to open the setting interface in Figure 15, which is used to set the date and time of the system.</w:t>
      </w:r>
    </w:p>
    <w:p>
      <w:pPr>
        <w:rPr>
          <w:sz w:val="26"/>
        </w:rPr>
      </w:pPr>
      <w:r>
        <w:rPr>
          <w:sz w:val="24"/>
        </w:rPr>
        <w:br w:type="page"/>
      </w:r>
    </w:p>
    <w:p>
      <w:pPr>
        <w:pStyle w:val="3"/>
        <w:numPr>
          <w:ilvl w:val="0"/>
          <w:numId w:val="1"/>
        </w:numPr>
        <w:tabs>
          <w:tab w:val="left" w:pos="923"/>
          <w:tab w:val="left" w:pos="924"/>
        </w:tabs>
        <w:spacing w:before="0" w:after="0" w:line="240" w:lineRule="auto"/>
        <w:ind w:left="923" w:right="0" w:hanging="646"/>
        <w:jc w:val="left"/>
      </w:pPr>
      <w:r>
        <w:t>Power cable withstand voltage test</w:t>
      </w:r>
      <w:r>
        <w:rPr>
          <w:spacing w:val="-8"/>
        </w:rPr>
        <w:t xml:space="preserve"> </w:t>
      </w:r>
      <w:r>
        <w:t>method</w:t>
      </w:r>
    </w:p>
    <w:p>
      <w:pPr>
        <w:pStyle w:val="9"/>
        <w:numPr>
          <w:ilvl w:val="0"/>
          <w:numId w:val="8"/>
        </w:numPr>
        <w:tabs>
          <w:tab w:val="left" w:pos="550"/>
        </w:tabs>
        <w:spacing w:before="187" w:after="0" w:line="240" w:lineRule="auto"/>
        <w:ind w:left="549" w:right="0" w:hanging="272"/>
        <w:jc w:val="left"/>
        <w:rPr>
          <w:sz w:val="21"/>
        </w:rPr>
      </w:pPr>
      <w:r>
        <w:rPr>
          <w:sz w:val="21"/>
        </w:rPr>
        <w:t>Disconnect all electrical equipment connected to the tested</w:t>
      </w:r>
      <w:r>
        <w:rPr>
          <w:spacing w:val="-17"/>
          <w:sz w:val="21"/>
        </w:rPr>
        <w:t xml:space="preserve"> </w:t>
      </w:r>
      <w:r>
        <w:rPr>
          <w:sz w:val="21"/>
        </w:rPr>
        <w:t>cable.</w:t>
      </w:r>
    </w:p>
    <w:p>
      <w:pPr>
        <w:pStyle w:val="5"/>
        <w:spacing w:before="5"/>
        <w:rPr>
          <w:sz w:val="29"/>
        </w:rPr>
      </w:pPr>
    </w:p>
    <w:p>
      <w:pPr>
        <w:pStyle w:val="9"/>
        <w:numPr>
          <w:ilvl w:val="0"/>
          <w:numId w:val="8"/>
        </w:numPr>
        <w:tabs>
          <w:tab w:val="left" w:pos="550"/>
        </w:tabs>
        <w:spacing w:before="0" w:after="0" w:line="340" w:lineRule="auto"/>
        <w:ind w:left="280" w:right="489" w:firstLine="0"/>
        <w:jc w:val="left"/>
        <w:rPr>
          <w:sz w:val="21"/>
        </w:rPr>
      </w:pPr>
      <w:r>
        <w:rPr>
          <w:sz w:val="21"/>
        </w:rPr>
        <w:t>Use a megger to test the insulation parameters of each phase of the cable, and carry out</w:t>
      </w:r>
      <w:r>
        <w:rPr>
          <w:spacing w:val="-26"/>
          <w:sz w:val="21"/>
        </w:rPr>
        <w:t xml:space="preserve"> </w:t>
      </w:r>
      <w:r>
        <w:rPr>
          <w:sz w:val="21"/>
        </w:rPr>
        <w:t>the ultra-low frequency withstand voltage test only after the test is</w:t>
      </w:r>
      <w:r>
        <w:rPr>
          <w:spacing w:val="-51"/>
          <w:sz w:val="21"/>
        </w:rPr>
        <w:t xml:space="preserve"> </w:t>
      </w:r>
      <w:r>
        <w:rPr>
          <w:sz w:val="21"/>
        </w:rPr>
        <w:t>qualified.</w:t>
      </w:r>
    </w:p>
    <w:p>
      <w:pPr>
        <w:pStyle w:val="9"/>
        <w:numPr>
          <w:ilvl w:val="0"/>
          <w:numId w:val="8"/>
        </w:numPr>
        <w:tabs>
          <w:tab w:val="left" w:pos="550"/>
        </w:tabs>
        <w:spacing w:before="20" w:after="0" w:line="348" w:lineRule="auto"/>
        <w:ind w:left="280" w:right="725" w:firstLine="0"/>
        <w:jc w:val="left"/>
        <w:rPr>
          <w:sz w:val="21"/>
        </w:rPr>
      </w:pPr>
      <w:r>
        <w:rPr>
          <w:sz w:val="21"/>
        </w:rPr>
        <w:t>Set the test voltage value: Umax = 3uo, where uo is the rated phase voltage of the cable. Example 1: cable parameter: the rated line voltage is 10kV, and the rated</w:t>
      </w:r>
      <w:r>
        <w:rPr>
          <w:spacing w:val="-45"/>
          <w:sz w:val="21"/>
        </w:rPr>
        <w:t xml:space="preserve"> </w:t>
      </w:r>
      <w:r>
        <w:rPr>
          <w:sz w:val="21"/>
        </w:rPr>
        <w:t>phase voltage uo = 6kV, so the test voltage setting value</w:t>
      </w:r>
      <w:r>
        <w:rPr>
          <w:spacing w:val="-16"/>
          <w:sz w:val="21"/>
        </w:rPr>
        <w:t xml:space="preserve"> </w:t>
      </w:r>
      <w:r>
        <w:rPr>
          <w:sz w:val="21"/>
        </w:rPr>
        <w:t>is:</w:t>
      </w:r>
    </w:p>
    <w:p>
      <w:pPr>
        <w:pStyle w:val="5"/>
        <w:spacing w:before="14"/>
        <w:ind w:left="3729"/>
      </w:pPr>
      <w:r>
        <w:t>Umax = 3uo = 18kV</w:t>
      </w:r>
    </w:p>
    <w:p>
      <w:pPr>
        <w:pStyle w:val="5"/>
        <w:spacing w:before="2"/>
        <w:rPr>
          <w:sz w:val="30"/>
        </w:rPr>
      </w:pPr>
    </w:p>
    <w:p>
      <w:pPr>
        <w:pStyle w:val="5"/>
        <w:spacing w:line="357" w:lineRule="auto"/>
        <w:ind w:left="280" w:right="448"/>
      </w:pPr>
      <w:r>
        <w:t>See Table 4 for the setting value of 0.1Hz ultra-low frequency test voltage of various rubber and plastic insulated power cables.</w:t>
      </w:r>
    </w:p>
    <w:p>
      <w:pPr>
        <w:pStyle w:val="5"/>
        <w:spacing w:before="3" w:line="360" w:lineRule="auto"/>
        <w:ind w:left="280" w:right="997"/>
      </w:pPr>
      <w:r>
        <w:t>Table 4 0.1Hz ultra-low frequency test voltage and time of various rubber plastic insulated power cables.</w:t>
      </w:r>
    </w:p>
    <w:p>
      <w:pPr>
        <w:pStyle w:val="5"/>
        <w:rPr>
          <w:sz w:val="20"/>
        </w:rPr>
      </w:pPr>
    </w:p>
    <w:p>
      <w:pPr>
        <w:pStyle w:val="5"/>
        <w:spacing w:before="3"/>
        <w:rPr>
          <w:sz w:val="10"/>
        </w:rPr>
      </w:pPr>
    </w:p>
    <w:tbl>
      <w:tblPr>
        <w:tblStyle w:val="6"/>
        <w:tblW w:w="0" w:type="auto"/>
        <w:tblInd w:w="1056"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286"/>
        <w:gridCol w:w="775"/>
        <w:gridCol w:w="1204"/>
        <w:gridCol w:w="1135"/>
        <w:gridCol w:w="787"/>
        <w:gridCol w:w="1176"/>
        <w:gridCol w:w="141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5" w:hRule="atLeast"/>
        </w:trPr>
        <w:tc>
          <w:tcPr>
            <w:tcW w:w="1286" w:type="dxa"/>
            <w:vMerge w:val="restart"/>
            <w:shd w:val="clear" w:color="auto" w:fill="9BBA58"/>
          </w:tcPr>
          <w:p>
            <w:pPr>
              <w:pStyle w:val="10"/>
              <w:spacing w:before="5"/>
              <w:rPr>
                <w:sz w:val="20"/>
              </w:rPr>
            </w:pPr>
          </w:p>
          <w:p>
            <w:pPr>
              <w:pStyle w:val="10"/>
              <w:spacing w:line="364" w:lineRule="auto"/>
              <w:ind w:left="191" w:right="164" w:firstLine="170"/>
              <w:jc w:val="both"/>
              <w:rPr>
                <w:sz w:val="21"/>
              </w:rPr>
            </w:pPr>
            <w:r>
              <w:rPr>
                <w:color w:val="FFFFFF"/>
                <w:sz w:val="21"/>
              </w:rPr>
              <w:t>Rated voltage U</w:t>
            </w:r>
            <w:r>
              <w:rPr>
                <w:color w:val="FFFFFF"/>
                <w:sz w:val="13"/>
              </w:rPr>
              <w:t>0</w:t>
            </w:r>
            <w:r>
              <w:rPr>
                <w:color w:val="FFFFFF"/>
                <w:sz w:val="21"/>
              </w:rPr>
              <w:t>/U</w:t>
            </w:r>
            <w:r>
              <w:rPr>
                <w:color w:val="FFFFFF"/>
                <w:sz w:val="13"/>
              </w:rPr>
              <w:t>S</w:t>
            </w:r>
            <w:r>
              <w:rPr>
                <w:color w:val="FFFFFF"/>
                <w:sz w:val="21"/>
              </w:rPr>
              <w:t>(kV)</w:t>
            </w:r>
          </w:p>
        </w:tc>
        <w:tc>
          <w:tcPr>
            <w:tcW w:w="1979" w:type="dxa"/>
            <w:gridSpan w:val="2"/>
            <w:shd w:val="clear" w:color="auto" w:fill="9BBA58"/>
          </w:tcPr>
          <w:p>
            <w:pPr>
              <w:pStyle w:val="10"/>
              <w:spacing w:before="19"/>
              <w:ind w:left="335"/>
              <w:rPr>
                <w:sz w:val="21"/>
              </w:rPr>
            </w:pPr>
            <w:r>
              <w:rPr>
                <w:color w:val="FFFFFF"/>
                <w:sz w:val="21"/>
              </w:rPr>
              <w:t>Handover test</w:t>
            </w:r>
          </w:p>
        </w:tc>
        <w:tc>
          <w:tcPr>
            <w:tcW w:w="4512" w:type="dxa"/>
            <w:gridSpan w:val="4"/>
            <w:shd w:val="clear" w:color="auto" w:fill="9BBA58"/>
          </w:tcPr>
          <w:p>
            <w:pPr>
              <w:pStyle w:val="10"/>
              <w:spacing w:before="19"/>
              <w:ind w:left="1211"/>
              <w:rPr>
                <w:sz w:val="21"/>
              </w:rPr>
            </w:pPr>
            <w:r>
              <w:rPr>
                <w:color w:val="FFFFFF"/>
                <w:sz w:val="21"/>
              </w:rPr>
              <w:t>Preventive experiment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43" w:hRule="atLeast"/>
        </w:trPr>
        <w:tc>
          <w:tcPr>
            <w:tcW w:w="1286" w:type="dxa"/>
            <w:vMerge w:val="continue"/>
            <w:tcBorders>
              <w:top w:val="nil"/>
            </w:tcBorders>
            <w:shd w:val="clear" w:color="auto" w:fill="9BBA58"/>
          </w:tcPr>
          <w:p>
            <w:pPr>
              <w:rPr>
                <w:sz w:val="2"/>
                <w:szCs w:val="2"/>
              </w:rPr>
            </w:pPr>
          </w:p>
        </w:tc>
        <w:tc>
          <w:tcPr>
            <w:tcW w:w="775" w:type="dxa"/>
            <w:shd w:val="clear" w:color="auto" w:fill="D6E2BB"/>
          </w:tcPr>
          <w:p>
            <w:pPr>
              <w:pStyle w:val="10"/>
              <w:spacing w:before="213" w:line="357" w:lineRule="auto"/>
              <w:ind w:left="247" w:right="126" w:hanging="82"/>
              <w:rPr>
                <w:sz w:val="21"/>
              </w:rPr>
            </w:pPr>
            <w:r>
              <w:rPr>
                <w:sz w:val="21"/>
              </w:rPr>
              <w:t>multi ple</w:t>
            </w:r>
          </w:p>
        </w:tc>
        <w:tc>
          <w:tcPr>
            <w:tcW w:w="1204" w:type="dxa"/>
            <w:shd w:val="clear" w:color="auto" w:fill="D6E2BB"/>
          </w:tcPr>
          <w:p>
            <w:pPr>
              <w:pStyle w:val="10"/>
              <w:spacing w:before="9" w:line="357" w:lineRule="auto"/>
              <w:ind w:left="264" w:right="229" w:firstLine="132"/>
              <w:rPr>
                <w:sz w:val="21"/>
              </w:rPr>
            </w:pPr>
            <w:r>
              <w:rPr>
                <w:sz w:val="21"/>
              </w:rPr>
              <w:t xml:space="preserve">Test </w:t>
            </w:r>
            <w:r>
              <w:rPr>
                <w:spacing w:val="-1"/>
                <w:sz w:val="21"/>
              </w:rPr>
              <w:t>voltage</w:t>
            </w:r>
          </w:p>
          <w:p>
            <w:pPr>
              <w:pStyle w:val="10"/>
              <w:spacing w:before="9"/>
              <w:ind w:left="269"/>
              <w:rPr>
                <w:rFonts w:hint="eastAsia" w:ascii="宋体" w:eastAsia="宋体"/>
                <w:sz w:val="21"/>
              </w:rPr>
            </w:pPr>
            <w:r>
              <w:rPr>
                <w:rFonts w:hint="eastAsia" w:ascii="宋体" w:eastAsia="宋体"/>
                <w:sz w:val="21"/>
              </w:rPr>
              <w:t>（</w:t>
            </w:r>
            <w:r>
              <w:rPr>
                <w:sz w:val="21"/>
              </w:rPr>
              <w:t>kV</w:t>
            </w:r>
            <w:r>
              <w:rPr>
                <w:rFonts w:hint="eastAsia" w:ascii="宋体" w:eastAsia="宋体"/>
                <w:sz w:val="21"/>
              </w:rPr>
              <w:t>）</w:t>
            </w:r>
          </w:p>
        </w:tc>
        <w:tc>
          <w:tcPr>
            <w:tcW w:w="1135" w:type="dxa"/>
            <w:shd w:val="clear" w:color="auto" w:fill="D6E2BB"/>
          </w:tcPr>
          <w:p>
            <w:pPr>
              <w:pStyle w:val="10"/>
              <w:spacing w:before="189"/>
              <w:ind w:left="136"/>
              <w:rPr>
                <w:sz w:val="21"/>
              </w:rPr>
            </w:pPr>
            <w:r>
              <w:rPr>
                <w:sz w:val="21"/>
              </w:rPr>
              <w:t>Test</w:t>
            </w:r>
            <w:r>
              <w:rPr>
                <w:spacing w:val="-1"/>
                <w:sz w:val="21"/>
              </w:rPr>
              <w:t xml:space="preserve"> </w:t>
            </w:r>
            <w:r>
              <w:rPr>
                <w:sz w:val="21"/>
              </w:rPr>
              <w:t>time</w:t>
            </w:r>
          </w:p>
          <w:p>
            <w:pPr>
              <w:pStyle w:val="10"/>
              <w:spacing w:before="124"/>
              <w:ind w:left="136"/>
              <w:rPr>
                <w:rFonts w:hint="eastAsia" w:ascii="宋体" w:eastAsia="宋体"/>
                <w:sz w:val="21"/>
              </w:rPr>
            </w:pPr>
            <w:r>
              <w:rPr>
                <w:rFonts w:hint="eastAsia" w:ascii="宋体" w:eastAsia="宋体"/>
                <w:sz w:val="21"/>
              </w:rPr>
              <w:t>（</w:t>
            </w:r>
            <w:r>
              <w:rPr>
                <w:sz w:val="21"/>
              </w:rPr>
              <w:t>mins</w:t>
            </w:r>
            <w:r>
              <w:rPr>
                <w:rFonts w:hint="eastAsia" w:ascii="宋体" w:eastAsia="宋体"/>
                <w:sz w:val="21"/>
              </w:rPr>
              <w:t>）</w:t>
            </w:r>
          </w:p>
        </w:tc>
        <w:tc>
          <w:tcPr>
            <w:tcW w:w="787" w:type="dxa"/>
            <w:shd w:val="clear" w:color="auto" w:fill="D6E2BB"/>
          </w:tcPr>
          <w:p>
            <w:pPr>
              <w:pStyle w:val="10"/>
              <w:spacing w:before="213" w:line="357" w:lineRule="auto"/>
              <w:ind w:left="314" w:right="72" w:hanging="200"/>
              <w:rPr>
                <w:sz w:val="21"/>
              </w:rPr>
            </w:pPr>
            <w:r>
              <w:rPr>
                <w:sz w:val="21"/>
              </w:rPr>
              <w:t>multip le</w:t>
            </w:r>
          </w:p>
        </w:tc>
        <w:tc>
          <w:tcPr>
            <w:tcW w:w="1176" w:type="dxa"/>
            <w:shd w:val="clear" w:color="auto" w:fill="D6E2BB"/>
          </w:tcPr>
          <w:p>
            <w:pPr>
              <w:pStyle w:val="10"/>
              <w:spacing w:before="9" w:line="357" w:lineRule="auto"/>
              <w:ind w:left="251" w:right="214" w:firstLine="132"/>
              <w:rPr>
                <w:sz w:val="21"/>
              </w:rPr>
            </w:pPr>
            <w:r>
              <w:rPr>
                <w:sz w:val="21"/>
              </w:rPr>
              <w:t xml:space="preserve">Test </w:t>
            </w:r>
            <w:r>
              <w:rPr>
                <w:spacing w:val="-1"/>
                <w:sz w:val="21"/>
              </w:rPr>
              <w:t>voltage</w:t>
            </w:r>
          </w:p>
          <w:p>
            <w:pPr>
              <w:pStyle w:val="10"/>
              <w:spacing w:before="9"/>
              <w:ind w:left="256"/>
              <w:rPr>
                <w:rFonts w:hint="eastAsia" w:ascii="宋体" w:eastAsia="宋体"/>
                <w:sz w:val="21"/>
              </w:rPr>
            </w:pPr>
            <w:r>
              <w:rPr>
                <w:rFonts w:hint="eastAsia" w:ascii="宋体" w:eastAsia="宋体"/>
                <w:sz w:val="21"/>
              </w:rPr>
              <w:t>（</w:t>
            </w:r>
            <w:r>
              <w:rPr>
                <w:sz w:val="21"/>
              </w:rPr>
              <w:t>kV</w:t>
            </w:r>
            <w:r>
              <w:rPr>
                <w:rFonts w:hint="eastAsia" w:ascii="宋体" w:eastAsia="宋体"/>
                <w:sz w:val="21"/>
              </w:rPr>
              <w:t>）</w:t>
            </w:r>
          </w:p>
        </w:tc>
        <w:tc>
          <w:tcPr>
            <w:tcW w:w="1414" w:type="dxa"/>
            <w:shd w:val="clear" w:color="auto" w:fill="D6E2BB"/>
          </w:tcPr>
          <w:p>
            <w:pPr>
              <w:pStyle w:val="10"/>
              <w:spacing w:before="189"/>
              <w:ind w:left="275"/>
              <w:rPr>
                <w:sz w:val="21"/>
              </w:rPr>
            </w:pPr>
            <w:r>
              <w:rPr>
                <w:sz w:val="21"/>
              </w:rPr>
              <w:t>Test</w:t>
            </w:r>
            <w:r>
              <w:rPr>
                <w:spacing w:val="-1"/>
                <w:sz w:val="21"/>
              </w:rPr>
              <w:t xml:space="preserve"> </w:t>
            </w:r>
            <w:r>
              <w:rPr>
                <w:sz w:val="21"/>
              </w:rPr>
              <w:t>time</w:t>
            </w:r>
          </w:p>
          <w:p>
            <w:pPr>
              <w:pStyle w:val="10"/>
              <w:spacing w:before="124"/>
              <w:ind w:left="275"/>
              <w:rPr>
                <w:rFonts w:hint="eastAsia" w:ascii="宋体" w:eastAsia="宋体"/>
                <w:sz w:val="21"/>
              </w:rPr>
            </w:pPr>
            <w:r>
              <w:rPr>
                <w:rFonts w:hint="eastAsia" w:ascii="宋体" w:eastAsia="宋体"/>
                <w:sz w:val="21"/>
              </w:rPr>
              <w:t>（</w:t>
            </w:r>
            <w:r>
              <w:rPr>
                <w:sz w:val="21"/>
              </w:rPr>
              <w:t>mins</w:t>
            </w:r>
            <w:r>
              <w:rPr>
                <w:rFonts w:hint="eastAsia" w:ascii="宋体" w:eastAsia="宋体"/>
                <w:sz w:val="21"/>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5" w:hRule="atLeast"/>
        </w:trPr>
        <w:tc>
          <w:tcPr>
            <w:tcW w:w="1286" w:type="dxa"/>
          </w:tcPr>
          <w:p>
            <w:pPr>
              <w:pStyle w:val="10"/>
              <w:spacing w:before="18"/>
              <w:ind w:left="331" w:right="309"/>
              <w:jc w:val="center"/>
              <w:rPr>
                <w:sz w:val="21"/>
              </w:rPr>
            </w:pPr>
            <w:r>
              <w:rPr>
                <w:sz w:val="21"/>
              </w:rPr>
              <w:t>1.8/3</w:t>
            </w:r>
          </w:p>
        </w:tc>
        <w:tc>
          <w:tcPr>
            <w:tcW w:w="775" w:type="dxa"/>
          </w:tcPr>
          <w:p>
            <w:pPr>
              <w:pStyle w:val="10"/>
              <w:spacing w:before="18"/>
              <w:ind w:left="203" w:right="181"/>
              <w:jc w:val="center"/>
              <w:rPr>
                <w:sz w:val="11"/>
              </w:rPr>
            </w:pPr>
            <w:r>
              <w:rPr>
                <w:sz w:val="21"/>
              </w:rPr>
              <w:t>3U</w:t>
            </w:r>
            <w:r>
              <w:rPr>
                <w:sz w:val="11"/>
              </w:rPr>
              <w:t>0</w:t>
            </w:r>
          </w:p>
        </w:tc>
        <w:tc>
          <w:tcPr>
            <w:tcW w:w="1204" w:type="dxa"/>
          </w:tcPr>
          <w:p>
            <w:pPr>
              <w:pStyle w:val="10"/>
              <w:spacing w:before="18"/>
              <w:ind w:left="19"/>
              <w:jc w:val="center"/>
              <w:rPr>
                <w:sz w:val="21"/>
              </w:rPr>
            </w:pPr>
            <w:r>
              <w:rPr>
                <w:w w:val="100"/>
                <w:sz w:val="21"/>
              </w:rPr>
              <w:t>5</w:t>
            </w:r>
          </w:p>
        </w:tc>
        <w:tc>
          <w:tcPr>
            <w:tcW w:w="1135" w:type="dxa"/>
          </w:tcPr>
          <w:p>
            <w:pPr>
              <w:pStyle w:val="10"/>
              <w:spacing w:before="18"/>
              <w:ind w:left="433" w:right="408"/>
              <w:jc w:val="center"/>
              <w:rPr>
                <w:sz w:val="21"/>
              </w:rPr>
            </w:pPr>
            <w:r>
              <w:rPr>
                <w:sz w:val="21"/>
              </w:rPr>
              <w:t>60</w:t>
            </w:r>
          </w:p>
        </w:tc>
        <w:tc>
          <w:tcPr>
            <w:tcW w:w="787" w:type="dxa"/>
          </w:tcPr>
          <w:p>
            <w:pPr>
              <w:pStyle w:val="10"/>
              <w:spacing w:before="18"/>
              <w:ind w:left="210" w:right="187"/>
              <w:jc w:val="center"/>
              <w:rPr>
                <w:sz w:val="11"/>
              </w:rPr>
            </w:pPr>
            <w:r>
              <w:rPr>
                <w:sz w:val="21"/>
              </w:rPr>
              <w:t>3U</w:t>
            </w:r>
            <w:r>
              <w:rPr>
                <w:sz w:val="11"/>
              </w:rPr>
              <w:t>0</w:t>
            </w:r>
          </w:p>
        </w:tc>
        <w:tc>
          <w:tcPr>
            <w:tcW w:w="1176" w:type="dxa"/>
          </w:tcPr>
          <w:p>
            <w:pPr>
              <w:pStyle w:val="10"/>
              <w:spacing w:before="18"/>
              <w:ind w:left="22"/>
              <w:jc w:val="center"/>
              <w:rPr>
                <w:sz w:val="21"/>
              </w:rPr>
            </w:pPr>
            <w:r>
              <w:rPr>
                <w:w w:val="100"/>
                <w:sz w:val="21"/>
              </w:rPr>
              <w:t>5</w:t>
            </w:r>
          </w:p>
        </w:tc>
        <w:tc>
          <w:tcPr>
            <w:tcW w:w="1414" w:type="dxa"/>
          </w:tcPr>
          <w:p>
            <w:pPr>
              <w:pStyle w:val="10"/>
              <w:spacing w:before="18"/>
              <w:ind w:left="574" w:right="546"/>
              <w:jc w:val="center"/>
              <w:rPr>
                <w:sz w:val="21"/>
              </w:rPr>
            </w:pPr>
            <w:r>
              <w:rPr>
                <w:sz w:val="21"/>
              </w:rPr>
              <w:t>15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5" w:hRule="atLeast"/>
        </w:trPr>
        <w:tc>
          <w:tcPr>
            <w:tcW w:w="1286" w:type="dxa"/>
            <w:shd w:val="clear" w:color="auto" w:fill="D6E2BB"/>
          </w:tcPr>
          <w:p>
            <w:pPr>
              <w:pStyle w:val="10"/>
              <w:spacing w:before="18"/>
              <w:ind w:left="331" w:right="309"/>
              <w:jc w:val="center"/>
              <w:rPr>
                <w:sz w:val="21"/>
              </w:rPr>
            </w:pPr>
            <w:r>
              <w:rPr>
                <w:sz w:val="21"/>
              </w:rPr>
              <w:t>3.6/6</w:t>
            </w:r>
          </w:p>
        </w:tc>
        <w:tc>
          <w:tcPr>
            <w:tcW w:w="775" w:type="dxa"/>
            <w:shd w:val="clear" w:color="auto" w:fill="D6E2BB"/>
          </w:tcPr>
          <w:p>
            <w:pPr>
              <w:pStyle w:val="10"/>
              <w:spacing w:before="18"/>
              <w:ind w:left="203" w:right="181"/>
              <w:jc w:val="center"/>
              <w:rPr>
                <w:sz w:val="11"/>
              </w:rPr>
            </w:pPr>
            <w:r>
              <w:rPr>
                <w:sz w:val="21"/>
              </w:rPr>
              <w:t>3U</w:t>
            </w:r>
            <w:r>
              <w:rPr>
                <w:sz w:val="11"/>
              </w:rPr>
              <w:t>0</w:t>
            </w:r>
          </w:p>
        </w:tc>
        <w:tc>
          <w:tcPr>
            <w:tcW w:w="1204" w:type="dxa"/>
            <w:shd w:val="clear" w:color="auto" w:fill="D6E2BB"/>
          </w:tcPr>
          <w:p>
            <w:pPr>
              <w:pStyle w:val="10"/>
              <w:spacing w:before="18"/>
              <w:ind w:left="466" w:right="444"/>
              <w:jc w:val="center"/>
              <w:rPr>
                <w:sz w:val="21"/>
              </w:rPr>
            </w:pPr>
            <w:r>
              <w:rPr>
                <w:sz w:val="21"/>
              </w:rPr>
              <w:t>11</w:t>
            </w:r>
          </w:p>
        </w:tc>
        <w:tc>
          <w:tcPr>
            <w:tcW w:w="1135" w:type="dxa"/>
            <w:shd w:val="clear" w:color="auto" w:fill="D6E2BB"/>
          </w:tcPr>
          <w:p>
            <w:pPr>
              <w:pStyle w:val="10"/>
              <w:spacing w:before="18"/>
              <w:ind w:left="433" w:right="408"/>
              <w:jc w:val="center"/>
              <w:rPr>
                <w:sz w:val="21"/>
              </w:rPr>
            </w:pPr>
            <w:r>
              <w:rPr>
                <w:sz w:val="21"/>
              </w:rPr>
              <w:t>60</w:t>
            </w:r>
          </w:p>
        </w:tc>
        <w:tc>
          <w:tcPr>
            <w:tcW w:w="787" w:type="dxa"/>
            <w:shd w:val="clear" w:color="auto" w:fill="D6E2BB"/>
          </w:tcPr>
          <w:p>
            <w:pPr>
              <w:pStyle w:val="10"/>
              <w:spacing w:before="18"/>
              <w:ind w:left="210" w:right="187"/>
              <w:jc w:val="center"/>
              <w:rPr>
                <w:sz w:val="11"/>
              </w:rPr>
            </w:pPr>
            <w:r>
              <w:rPr>
                <w:sz w:val="21"/>
              </w:rPr>
              <w:t>3U</w:t>
            </w:r>
            <w:r>
              <w:rPr>
                <w:sz w:val="11"/>
              </w:rPr>
              <w:t>0</w:t>
            </w:r>
          </w:p>
        </w:tc>
        <w:tc>
          <w:tcPr>
            <w:tcW w:w="1176" w:type="dxa"/>
            <w:shd w:val="clear" w:color="auto" w:fill="D6E2BB"/>
          </w:tcPr>
          <w:p>
            <w:pPr>
              <w:pStyle w:val="10"/>
              <w:spacing w:before="18"/>
              <w:ind w:left="453" w:right="429"/>
              <w:jc w:val="center"/>
              <w:rPr>
                <w:sz w:val="21"/>
              </w:rPr>
            </w:pPr>
            <w:r>
              <w:rPr>
                <w:sz w:val="21"/>
              </w:rPr>
              <w:t>11</w:t>
            </w:r>
          </w:p>
        </w:tc>
        <w:tc>
          <w:tcPr>
            <w:tcW w:w="1414" w:type="dxa"/>
            <w:shd w:val="clear" w:color="auto" w:fill="D6E2BB"/>
          </w:tcPr>
          <w:p>
            <w:pPr>
              <w:pStyle w:val="10"/>
              <w:spacing w:before="18"/>
              <w:ind w:left="574" w:right="546"/>
              <w:jc w:val="center"/>
              <w:rPr>
                <w:sz w:val="21"/>
              </w:rPr>
            </w:pPr>
            <w:r>
              <w:rPr>
                <w:sz w:val="21"/>
              </w:rPr>
              <w:t>15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5" w:hRule="atLeast"/>
        </w:trPr>
        <w:tc>
          <w:tcPr>
            <w:tcW w:w="1286" w:type="dxa"/>
          </w:tcPr>
          <w:p>
            <w:pPr>
              <w:pStyle w:val="10"/>
              <w:spacing w:before="18"/>
              <w:ind w:left="333" w:right="309"/>
              <w:jc w:val="center"/>
              <w:rPr>
                <w:sz w:val="21"/>
              </w:rPr>
            </w:pPr>
            <w:r>
              <w:rPr>
                <w:sz w:val="21"/>
              </w:rPr>
              <w:t>6/6</w:t>
            </w:r>
          </w:p>
        </w:tc>
        <w:tc>
          <w:tcPr>
            <w:tcW w:w="775" w:type="dxa"/>
          </w:tcPr>
          <w:p>
            <w:pPr>
              <w:pStyle w:val="10"/>
              <w:spacing w:before="18"/>
              <w:ind w:left="203" w:right="181"/>
              <w:jc w:val="center"/>
              <w:rPr>
                <w:sz w:val="11"/>
              </w:rPr>
            </w:pPr>
            <w:r>
              <w:rPr>
                <w:sz w:val="21"/>
              </w:rPr>
              <w:t>3U</w:t>
            </w:r>
            <w:r>
              <w:rPr>
                <w:sz w:val="11"/>
              </w:rPr>
              <w:t>0</w:t>
            </w:r>
          </w:p>
        </w:tc>
        <w:tc>
          <w:tcPr>
            <w:tcW w:w="1204" w:type="dxa"/>
          </w:tcPr>
          <w:p>
            <w:pPr>
              <w:pStyle w:val="10"/>
              <w:spacing w:before="18"/>
              <w:ind w:left="466" w:right="444"/>
              <w:jc w:val="center"/>
              <w:rPr>
                <w:sz w:val="21"/>
              </w:rPr>
            </w:pPr>
            <w:r>
              <w:rPr>
                <w:sz w:val="21"/>
              </w:rPr>
              <w:t>18</w:t>
            </w:r>
          </w:p>
        </w:tc>
        <w:tc>
          <w:tcPr>
            <w:tcW w:w="1135" w:type="dxa"/>
          </w:tcPr>
          <w:p>
            <w:pPr>
              <w:pStyle w:val="10"/>
              <w:spacing w:before="18"/>
              <w:ind w:left="433" w:right="408"/>
              <w:jc w:val="center"/>
              <w:rPr>
                <w:sz w:val="21"/>
              </w:rPr>
            </w:pPr>
            <w:r>
              <w:rPr>
                <w:sz w:val="21"/>
              </w:rPr>
              <w:t>60</w:t>
            </w:r>
          </w:p>
        </w:tc>
        <w:tc>
          <w:tcPr>
            <w:tcW w:w="787" w:type="dxa"/>
          </w:tcPr>
          <w:p>
            <w:pPr>
              <w:pStyle w:val="10"/>
              <w:spacing w:before="18"/>
              <w:ind w:left="210" w:right="187"/>
              <w:jc w:val="center"/>
              <w:rPr>
                <w:sz w:val="11"/>
              </w:rPr>
            </w:pPr>
            <w:r>
              <w:rPr>
                <w:sz w:val="21"/>
              </w:rPr>
              <w:t>3U</w:t>
            </w:r>
            <w:r>
              <w:rPr>
                <w:sz w:val="11"/>
              </w:rPr>
              <w:t>0</w:t>
            </w:r>
          </w:p>
        </w:tc>
        <w:tc>
          <w:tcPr>
            <w:tcW w:w="1176" w:type="dxa"/>
          </w:tcPr>
          <w:p>
            <w:pPr>
              <w:pStyle w:val="10"/>
              <w:spacing w:before="18"/>
              <w:ind w:left="453" w:right="429"/>
              <w:jc w:val="center"/>
              <w:rPr>
                <w:sz w:val="21"/>
              </w:rPr>
            </w:pPr>
            <w:r>
              <w:rPr>
                <w:sz w:val="21"/>
              </w:rPr>
              <w:t>18</w:t>
            </w:r>
          </w:p>
        </w:tc>
        <w:tc>
          <w:tcPr>
            <w:tcW w:w="1414" w:type="dxa"/>
          </w:tcPr>
          <w:p>
            <w:pPr>
              <w:pStyle w:val="10"/>
              <w:spacing w:before="18"/>
              <w:ind w:left="574" w:right="546"/>
              <w:jc w:val="center"/>
              <w:rPr>
                <w:sz w:val="21"/>
              </w:rPr>
            </w:pPr>
            <w:r>
              <w:rPr>
                <w:sz w:val="21"/>
              </w:rPr>
              <w:t>15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5" w:hRule="atLeast"/>
        </w:trPr>
        <w:tc>
          <w:tcPr>
            <w:tcW w:w="1286" w:type="dxa"/>
            <w:shd w:val="clear" w:color="auto" w:fill="D6E2BB"/>
          </w:tcPr>
          <w:p>
            <w:pPr>
              <w:pStyle w:val="10"/>
              <w:spacing w:before="18"/>
              <w:ind w:left="333" w:right="307"/>
              <w:jc w:val="center"/>
              <w:rPr>
                <w:sz w:val="21"/>
              </w:rPr>
            </w:pPr>
            <w:r>
              <w:rPr>
                <w:sz w:val="21"/>
              </w:rPr>
              <w:t>6/10</w:t>
            </w:r>
          </w:p>
        </w:tc>
        <w:tc>
          <w:tcPr>
            <w:tcW w:w="775" w:type="dxa"/>
            <w:shd w:val="clear" w:color="auto" w:fill="D6E2BB"/>
          </w:tcPr>
          <w:p>
            <w:pPr>
              <w:pStyle w:val="10"/>
              <w:spacing w:before="18"/>
              <w:ind w:left="203" w:right="181"/>
              <w:jc w:val="center"/>
              <w:rPr>
                <w:sz w:val="11"/>
              </w:rPr>
            </w:pPr>
            <w:r>
              <w:rPr>
                <w:sz w:val="21"/>
              </w:rPr>
              <w:t>3U</w:t>
            </w:r>
            <w:r>
              <w:rPr>
                <w:sz w:val="11"/>
              </w:rPr>
              <w:t>0</w:t>
            </w:r>
          </w:p>
        </w:tc>
        <w:tc>
          <w:tcPr>
            <w:tcW w:w="1204" w:type="dxa"/>
            <w:shd w:val="clear" w:color="auto" w:fill="D6E2BB"/>
          </w:tcPr>
          <w:p>
            <w:pPr>
              <w:pStyle w:val="10"/>
              <w:spacing w:before="18"/>
              <w:ind w:left="466" w:right="444"/>
              <w:jc w:val="center"/>
              <w:rPr>
                <w:sz w:val="21"/>
              </w:rPr>
            </w:pPr>
            <w:r>
              <w:rPr>
                <w:sz w:val="21"/>
              </w:rPr>
              <w:t>18</w:t>
            </w:r>
          </w:p>
        </w:tc>
        <w:tc>
          <w:tcPr>
            <w:tcW w:w="1135" w:type="dxa"/>
            <w:shd w:val="clear" w:color="auto" w:fill="D6E2BB"/>
          </w:tcPr>
          <w:p>
            <w:pPr>
              <w:pStyle w:val="10"/>
              <w:spacing w:before="18"/>
              <w:ind w:left="433" w:right="408"/>
              <w:jc w:val="center"/>
              <w:rPr>
                <w:sz w:val="21"/>
              </w:rPr>
            </w:pPr>
            <w:r>
              <w:rPr>
                <w:sz w:val="21"/>
              </w:rPr>
              <w:t>60</w:t>
            </w:r>
          </w:p>
        </w:tc>
        <w:tc>
          <w:tcPr>
            <w:tcW w:w="787" w:type="dxa"/>
            <w:shd w:val="clear" w:color="auto" w:fill="D6E2BB"/>
          </w:tcPr>
          <w:p>
            <w:pPr>
              <w:pStyle w:val="10"/>
              <w:spacing w:before="18"/>
              <w:ind w:left="210" w:right="187"/>
              <w:jc w:val="center"/>
              <w:rPr>
                <w:sz w:val="11"/>
              </w:rPr>
            </w:pPr>
            <w:r>
              <w:rPr>
                <w:sz w:val="21"/>
              </w:rPr>
              <w:t>3U</w:t>
            </w:r>
            <w:r>
              <w:rPr>
                <w:sz w:val="11"/>
              </w:rPr>
              <w:t>0</w:t>
            </w:r>
          </w:p>
        </w:tc>
        <w:tc>
          <w:tcPr>
            <w:tcW w:w="1176" w:type="dxa"/>
            <w:shd w:val="clear" w:color="auto" w:fill="D6E2BB"/>
          </w:tcPr>
          <w:p>
            <w:pPr>
              <w:pStyle w:val="10"/>
              <w:spacing w:before="18"/>
              <w:ind w:left="453" w:right="429"/>
              <w:jc w:val="center"/>
              <w:rPr>
                <w:sz w:val="21"/>
              </w:rPr>
            </w:pPr>
            <w:r>
              <w:rPr>
                <w:sz w:val="21"/>
              </w:rPr>
              <w:t>18</w:t>
            </w:r>
          </w:p>
        </w:tc>
        <w:tc>
          <w:tcPr>
            <w:tcW w:w="1414" w:type="dxa"/>
            <w:shd w:val="clear" w:color="auto" w:fill="D6E2BB"/>
          </w:tcPr>
          <w:p>
            <w:pPr>
              <w:pStyle w:val="10"/>
              <w:spacing w:before="18"/>
              <w:ind w:left="574" w:right="546"/>
              <w:jc w:val="center"/>
              <w:rPr>
                <w:sz w:val="21"/>
              </w:rPr>
            </w:pPr>
            <w:r>
              <w:rPr>
                <w:sz w:val="21"/>
              </w:rPr>
              <w:t>15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3" w:hRule="atLeast"/>
        </w:trPr>
        <w:tc>
          <w:tcPr>
            <w:tcW w:w="1286" w:type="dxa"/>
          </w:tcPr>
          <w:p>
            <w:pPr>
              <w:pStyle w:val="10"/>
              <w:spacing w:before="19"/>
              <w:ind w:left="333" w:right="309"/>
              <w:jc w:val="center"/>
              <w:rPr>
                <w:sz w:val="21"/>
              </w:rPr>
            </w:pPr>
            <w:r>
              <w:rPr>
                <w:sz w:val="21"/>
              </w:rPr>
              <w:t>8.7/10</w:t>
            </w:r>
          </w:p>
        </w:tc>
        <w:tc>
          <w:tcPr>
            <w:tcW w:w="775" w:type="dxa"/>
          </w:tcPr>
          <w:p>
            <w:pPr>
              <w:pStyle w:val="10"/>
              <w:spacing w:before="19"/>
              <w:ind w:left="203" w:right="181"/>
              <w:jc w:val="center"/>
              <w:rPr>
                <w:sz w:val="11"/>
              </w:rPr>
            </w:pPr>
            <w:r>
              <w:rPr>
                <w:sz w:val="21"/>
              </w:rPr>
              <w:t>3U</w:t>
            </w:r>
            <w:r>
              <w:rPr>
                <w:sz w:val="11"/>
              </w:rPr>
              <w:t>0</w:t>
            </w:r>
          </w:p>
        </w:tc>
        <w:tc>
          <w:tcPr>
            <w:tcW w:w="1204" w:type="dxa"/>
          </w:tcPr>
          <w:p>
            <w:pPr>
              <w:pStyle w:val="10"/>
              <w:spacing w:before="19"/>
              <w:ind w:left="466" w:right="444"/>
              <w:jc w:val="center"/>
              <w:rPr>
                <w:sz w:val="21"/>
              </w:rPr>
            </w:pPr>
            <w:r>
              <w:rPr>
                <w:sz w:val="21"/>
              </w:rPr>
              <w:t>26</w:t>
            </w:r>
          </w:p>
        </w:tc>
        <w:tc>
          <w:tcPr>
            <w:tcW w:w="1135" w:type="dxa"/>
          </w:tcPr>
          <w:p>
            <w:pPr>
              <w:pStyle w:val="10"/>
              <w:spacing w:before="19"/>
              <w:ind w:left="433" w:right="408"/>
              <w:jc w:val="center"/>
              <w:rPr>
                <w:sz w:val="21"/>
              </w:rPr>
            </w:pPr>
            <w:r>
              <w:rPr>
                <w:sz w:val="21"/>
              </w:rPr>
              <w:t>60</w:t>
            </w:r>
          </w:p>
        </w:tc>
        <w:tc>
          <w:tcPr>
            <w:tcW w:w="787" w:type="dxa"/>
          </w:tcPr>
          <w:p>
            <w:pPr>
              <w:pStyle w:val="10"/>
              <w:spacing w:before="19"/>
              <w:ind w:left="210" w:right="187"/>
              <w:jc w:val="center"/>
              <w:rPr>
                <w:sz w:val="11"/>
              </w:rPr>
            </w:pPr>
            <w:r>
              <w:rPr>
                <w:sz w:val="21"/>
              </w:rPr>
              <w:t>3U</w:t>
            </w:r>
            <w:r>
              <w:rPr>
                <w:sz w:val="11"/>
              </w:rPr>
              <w:t>0</w:t>
            </w:r>
          </w:p>
        </w:tc>
        <w:tc>
          <w:tcPr>
            <w:tcW w:w="1176" w:type="dxa"/>
          </w:tcPr>
          <w:p>
            <w:pPr>
              <w:pStyle w:val="10"/>
              <w:spacing w:before="19"/>
              <w:ind w:left="453" w:right="429"/>
              <w:jc w:val="center"/>
              <w:rPr>
                <w:sz w:val="21"/>
              </w:rPr>
            </w:pPr>
            <w:r>
              <w:rPr>
                <w:sz w:val="21"/>
              </w:rPr>
              <w:t>26</w:t>
            </w:r>
          </w:p>
        </w:tc>
        <w:tc>
          <w:tcPr>
            <w:tcW w:w="1414" w:type="dxa"/>
          </w:tcPr>
          <w:p>
            <w:pPr>
              <w:pStyle w:val="10"/>
              <w:spacing w:before="19"/>
              <w:ind w:left="574" w:right="546"/>
              <w:jc w:val="center"/>
              <w:rPr>
                <w:sz w:val="21"/>
              </w:rPr>
            </w:pPr>
            <w:r>
              <w:rPr>
                <w:sz w:val="21"/>
              </w:rPr>
              <w:t>15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5" w:hRule="atLeast"/>
        </w:trPr>
        <w:tc>
          <w:tcPr>
            <w:tcW w:w="1286" w:type="dxa"/>
            <w:shd w:val="clear" w:color="auto" w:fill="D6E2BB"/>
          </w:tcPr>
          <w:p>
            <w:pPr>
              <w:pStyle w:val="10"/>
              <w:spacing w:before="18"/>
              <w:ind w:left="332" w:right="309"/>
              <w:jc w:val="center"/>
              <w:rPr>
                <w:sz w:val="21"/>
              </w:rPr>
            </w:pPr>
            <w:r>
              <w:rPr>
                <w:sz w:val="21"/>
              </w:rPr>
              <w:t>12/20</w:t>
            </w:r>
          </w:p>
        </w:tc>
        <w:tc>
          <w:tcPr>
            <w:tcW w:w="775" w:type="dxa"/>
            <w:shd w:val="clear" w:color="auto" w:fill="D6E2BB"/>
          </w:tcPr>
          <w:p>
            <w:pPr>
              <w:pStyle w:val="10"/>
              <w:spacing w:before="18"/>
              <w:ind w:left="203" w:right="181"/>
              <w:jc w:val="center"/>
              <w:rPr>
                <w:sz w:val="11"/>
              </w:rPr>
            </w:pPr>
            <w:r>
              <w:rPr>
                <w:sz w:val="21"/>
              </w:rPr>
              <w:t>3U</w:t>
            </w:r>
            <w:r>
              <w:rPr>
                <w:sz w:val="11"/>
              </w:rPr>
              <w:t>0</w:t>
            </w:r>
          </w:p>
        </w:tc>
        <w:tc>
          <w:tcPr>
            <w:tcW w:w="1204" w:type="dxa"/>
            <w:shd w:val="clear" w:color="auto" w:fill="D6E2BB"/>
          </w:tcPr>
          <w:p>
            <w:pPr>
              <w:pStyle w:val="10"/>
              <w:spacing w:before="18"/>
              <w:ind w:left="466" w:right="444"/>
              <w:jc w:val="center"/>
              <w:rPr>
                <w:sz w:val="21"/>
              </w:rPr>
            </w:pPr>
            <w:r>
              <w:rPr>
                <w:sz w:val="21"/>
              </w:rPr>
              <w:t>36</w:t>
            </w:r>
          </w:p>
        </w:tc>
        <w:tc>
          <w:tcPr>
            <w:tcW w:w="1135" w:type="dxa"/>
            <w:shd w:val="clear" w:color="auto" w:fill="D6E2BB"/>
          </w:tcPr>
          <w:p>
            <w:pPr>
              <w:pStyle w:val="10"/>
              <w:spacing w:before="18"/>
              <w:ind w:left="433" w:right="408"/>
              <w:jc w:val="center"/>
              <w:rPr>
                <w:sz w:val="21"/>
              </w:rPr>
            </w:pPr>
            <w:r>
              <w:rPr>
                <w:sz w:val="21"/>
              </w:rPr>
              <w:t>60</w:t>
            </w:r>
          </w:p>
        </w:tc>
        <w:tc>
          <w:tcPr>
            <w:tcW w:w="787" w:type="dxa"/>
            <w:shd w:val="clear" w:color="auto" w:fill="D6E2BB"/>
          </w:tcPr>
          <w:p>
            <w:pPr>
              <w:pStyle w:val="10"/>
              <w:spacing w:before="18"/>
              <w:ind w:left="210" w:right="187"/>
              <w:jc w:val="center"/>
              <w:rPr>
                <w:sz w:val="11"/>
              </w:rPr>
            </w:pPr>
            <w:r>
              <w:rPr>
                <w:sz w:val="21"/>
              </w:rPr>
              <w:t>3U</w:t>
            </w:r>
            <w:r>
              <w:rPr>
                <w:sz w:val="11"/>
              </w:rPr>
              <w:t>0</w:t>
            </w:r>
          </w:p>
        </w:tc>
        <w:tc>
          <w:tcPr>
            <w:tcW w:w="1176" w:type="dxa"/>
            <w:shd w:val="clear" w:color="auto" w:fill="D6E2BB"/>
          </w:tcPr>
          <w:p>
            <w:pPr>
              <w:pStyle w:val="10"/>
              <w:spacing w:before="18"/>
              <w:ind w:left="453" w:right="429"/>
              <w:jc w:val="center"/>
              <w:rPr>
                <w:sz w:val="21"/>
              </w:rPr>
            </w:pPr>
            <w:r>
              <w:rPr>
                <w:sz w:val="21"/>
              </w:rPr>
              <w:t>36</w:t>
            </w:r>
          </w:p>
        </w:tc>
        <w:tc>
          <w:tcPr>
            <w:tcW w:w="1414" w:type="dxa"/>
            <w:shd w:val="clear" w:color="auto" w:fill="D6E2BB"/>
          </w:tcPr>
          <w:p>
            <w:pPr>
              <w:pStyle w:val="10"/>
              <w:spacing w:before="18"/>
              <w:ind w:left="574" w:right="546"/>
              <w:jc w:val="center"/>
              <w:rPr>
                <w:sz w:val="21"/>
              </w:rPr>
            </w:pPr>
            <w:r>
              <w:rPr>
                <w:sz w:val="21"/>
              </w:rPr>
              <w:t>15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5" w:hRule="atLeast"/>
        </w:trPr>
        <w:tc>
          <w:tcPr>
            <w:tcW w:w="1286" w:type="dxa"/>
          </w:tcPr>
          <w:p>
            <w:pPr>
              <w:pStyle w:val="10"/>
              <w:spacing w:before="18"/>
              <w:ind w:left="332" w:right="309"/>
              <w:jc w:val="center"/>
              <w:rPr>
                <w:sz w:val="21"/>
              </w:rPr>
            </w:pPr>
            <w:r>
              <w:rPr>
                <w:sz w:val="21"/>
              </w:rPr>
              <w:t>21/35</w:t>
            </w:r>
          </w:p>
        </w:tc>
        <w:tc>
          <w:tcPr>
            <w:tcW w:w="775" w:type="dxa"/>
          </w:tcPr>
          <w:p>
            <w:pPr>
              <w:pStyle w:val="10"/>
              <w:spacing w:before="18"/>
              <w:ind w:left="203" w:right="181"/>
              <w:jc w:val="center"/>
              <w:rPr>
                <w:sz w:val="11"/>
              </w:rPr>
            </w:pPr>
            <w:r>
              <w:rPr>
                <w:sz w:val="21"/>
              </w:rPr>
              <w:t>3U</w:t>
            </w:r>
            <w:r>
              <w:rPr>
                <w:sz w:val="11"/>
              </w:rPr>
              <w:t>0</w:t>
            </w:r>
          </w:p>
        </w:tc>
        <w:tc>
          <w:tcPr>
            <w:tcW w:w="1204" w:type="dxa"/>
          </w:tcPr>
          <w:p>
            <w:pPr>
              <w:pStyle w:val="10"/>
              <w:spacing w:before="18"/>
              <w:ind w:left="466" w:right="444"/>
              <w:jc w:val="center"/>
              <w:rPr>
                <w:sz w:val="21"/>
              </w:rPr>
            </w:pPr>
            <w:r>
              <w:rPr>
                <w:sz w:val="21"/>
              </w:rPr>
              <w:t>63</w:t>
            </w:r>
          </w:p>
        </w:tc>
        <w:tc>
          <w:tcPr>
            <w:tcW w:w="1135" w:type="dxa"/>
          </w:tcPr>
          <w:p>
            <w:pPr>
              <w:pStyle w:val="10"/>
              <w:spacing w:before="18"/>
              <w:ind w:left="433" w:right="408"/>
              <w:jc w:val="center"/>
              <w:rPr>
                <w:sz w:val="21"/>
              </w:rPr>
            </w:pPr>
            <w:r>
              <w:rPr>
                <w:sz w:val="21"/>
              </w:rPr>
              <w:t>60</w:t>
            </w:r>
          </w:p>
        </w:tc>
        <w:tc>
          <w:tcPr>
            <w:tcW w:w="787" w:type="dxa"/>
          </w:tcPr>
          <w:p>
            <w:pPr>
              <w:pStyle w:val="10"/>
              <w:spacing w:before="18"/>
              <w:ind w:left="210" w:right="187"/>
              <w:jc w:val="center"/>
              <w:rPr>
                <w:sz w:val="11"/>
              </w:rPr>
            </w:pPr>
            <w:r>
              <w:rPr>
                <w:sz w:val="21"/>
              </w:rPr>
              <w:t>3U</w:t>
            </w:r>
            <w:r>
              <w:rPr>
                <w:sz w:val="11"/>
              </w:rPr>
              <w:t>0</w:t>
            </w:r>
          </w:p>
        </w:tc>
        <w:tc>
          <w:tcPr>
            <w:tcW w:w="1176" w:type="dxa"/>
          </w:tcPr>
          <w:p>
            <w:pPr>
              <w:pStyle w:val="10"/>
              <w:spacing w:before="18"/>
              <w:ind w:left="453" w:right="429"/>
              <w:jc w:val="center"/>
              <w:rPr>
                <w:sz w:val="21"/>
              </w:rPr>
            </w:pPr>
            <w:r>
              <w:rPr>
                <w:sz w:val="21"/>
              </w:rPr>
              <w:t>63</w:t>
            </w:r>
          </w:p>
        </w:tc>
        <w:tc>
          <w:tcPr>
            <w:tcW w:w="1414" w:type="dxa"/>
          </w:tcPr>
          <w:p>
            <w:pPr>
              <w:pStyle w:val="10"/>
              <w:spacing w:before="18"/>
              <w:ind w:left="574" w:right="546"/>
              <w:jc w:val="center"/>
              <w:rPr>
                <w:sz w:val="21"/>
              </w:rPr>
            </w:pPr>
            <w:r>
              <w:rPr>
                <w:sz w:val="21"/>
              </w:rPr>
              <w:t>15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6" w:hRule="atLeast"/>
        </w:trPr>
        <w:tc>
          <w:tcPr>
            <w:tcW w:w="1286" w:type="dxa"/>
            <w:shd w:val="clear" w:color="auto" w:fill="D6E2BB"/>
          </w:tcPr>
          <w:p>
            <w:pPr>
              <w:pStyle w:val="10"/>
              <w:spacing w:before="69"/>
              <w:ind w:left="332" w:right="309"/>
              <w:jc w:val="center"/>
              <w:rPr>
                <w:sz w:val="21"/>
              </w:rPr>
            </w:pPr>
            <w:r>
              <w:rPr>
                <w:sz w:val="21"/>
              </w:rPr>
              <w:t>26/35</w:t>
            </w:r>
          </w:p>
        </w:tc>
        <w:tc>
          <w:tcPr>
            <w:tcW w:w="775" w:type="dxa"/>
            <w:shd w:val="clear" w:color="auto" w:fill="D6E2BB"/>
          </w:tcPr>
          <w:p>
            <w:pPr>
              <w:pStyle w:val="10"/>
              <w:spacing w:before="69"/>
              <w:ind w:left="203" w:right="181"/>
              <w:jc w:val="center"/>
              <w:rPr>
                <w:sz w:val="11"/>
              </w:rPr>
            </w:pPr>
            <w:r>
              <w:rPr>
                <w:sz w:val="21"/>
              </w:rPr>
              <w:t>3U</w:t>
            </w:r>
            <w:r>
              <w:rPr>
                <w:sz w:val="11"/>
              </w:rPr>
              <w:t>0</w:t>
            </w:r>
          </w:p>
        </w:tc>
        <w:tc>
          <w:tcPr>
            <w:tcW w:w="1204" w:type="dxa"/>
            <w:shd w:val="clear" w:color="auto" w:fill="D6E2BB"/>
          </w:tcPr>
          <w:p>
            <w:pPr>
              <w:pStyle w:val="10"/>
              <w:spacing w:before="69"/>
              <w:ind w:left="466" w:right="444"/>
              <w:jc w:val="center"/>
              <w:rPr>
                <w:sz w:val="21"/>
              </w:rPr>
            </w:pPr>
            <w:r>
              <w:rPr>
                <w:sz w:val="21"/>
              </w:rPr>
              <w:t>78</w:t>
            </w:r>
          </w:p>
        </w:tc>
        <w:tc>
          <w:tcPr>
            <w:tcW w:w="1135" w:type="dxa"/>
            <w:shd w:val="clear" w:color="auto" w:fill="D6E2BB"/>
          </w:tcPr>
          <w:p>
            <w:pPr>
              <w:pStyle w:val="10"/>
              <w:spacing w:before="69"/>
              <w:ind w:left="433" w:right="408"/>
              <w:jc w:val="center"/>
              <w:rPr>
                <w:sz w:val="21"/>
              </w:rPr>
            </w:pPr>
            <w:r>
              <w:rPr>
                <w:sz w:val="21"/>
              </w:rPr>
              <w:t>60</w:t>
            </w:r>
          </w:p>
        </w:tc>
        <w:tc>
          <w:tcPr>
            <w:tcW w:w="787" w:type="dxa"/>
            <w:shd w:val="clear" w:color="auto" w:fill="D6E2BB"/>
          </w:tcPr>
          <w:p>
            <w:pPr>
              <w:pStyle w:val="10"/>
              <w:spacing w:before="69"/>
              <w:ind w:left="210" w:right="187"/>
              <w:jc w:val="center"/>
              <w:rPr>
                <w:sz w:val="11"/>
              </w:rPr>
            </w:pPr>
            <w:r>
              <w:rPr>
                <w:sz w:val="21"/>
              </w:rPr>
              <w:t>3U</w:t>
            </w:r>
            <w:r>
              <w:rPr>
                <w:sz w:val="11"/>
              </w:rPr>
              <w:t>0</w:t>
            </w:r>
          </w:p>
        </w:tc>
        <w:tc>
          <w:tcPr>
            <w:tcW w:w="1176" w:type="dxa"/>
            <w:shd w:val="clear" w:color="auto" w:fill="D6E2BB"/>
          </w:tcPr>
          <w:p>
            <w:pPr>
              <w:pStyle w:val="10"/>
              <w:spacing w:before="69"/>
              <w:ind w:left="453" w:right="429"/>
              <w:jc w:val="center"/>
              <w:rPr>
                <w:sz w:val="21"/>
              </w:rPr>
            </w:pPr>
            <w:r>
              <w:rPr>
                <w:sz w:val="21"/>
              </w:rPr>
              <w:t>78</w:t>
            </w:r>
          </w:p>
        </w:tc>
        <w:tc>
          <w:tcPr>
            <w:tcW w:w="1414" w:type="dxa"/>
            <w:shd w:val="clear" w:color="auto" w:fill="D6E2BB"/>
          </w:tcPr>
          <w:p>
            <w:pPr>
              <w:pStyle w:val="10"/>
              <w:spacing w:before="69"/>
              <w:ind w:left="574" w:right="546"/>
              <w:jc w:val="center"/>
              <w:rPr>
                <w:sz w:val="21"/>
              </w:rPr>
            </w:pPr>
            <w:r>
              <w:rPr>
                <w:sz w:val="21"/>
              </w:rPr>
              <w:t>15</w:t>
            </w:r>
          </w:p>
        </w:tc>
      </w:tr>
    </w:tbl>
    <w:p>
      <w:pPr>
        <w:pStyle w:val="5"/>
        <w:spacing w:before="4"/>
      </w:pPr>
    </w:p>
    <w:p>
      <w:pPr>
        <w:pStyle w:val="5"/>
        <w:spacing w:before="95"/>
        <w:ind w:left="280"/>
      </w:pPr>
      <w:r>
        <w:t>Note: UN is the rated voltage of the cable, and uo is the phase voltage of the</w:t>
      </w:r>
      <w:r>
        <w:rPr>
          <w:spacing w:val="-17"/>
        </w:rPr>
        <w:t xml:space="preserve"> </w:t>
      </w:r>
      <w:r>
        <w:t>cable.</w:t>
      </w:r>
    </w:p>
    <w:p>
      <w:pPr>
        <w:pStyle w:val="5"/>
        <w:spacing w:before="11"/>
        <w:rPr>
          <w:sz w:val="29"/>
        </w:rPr>
      </w:pPr>
    </w:p>
    <w:p>
      <w:pPr>
        <w:pStyle w:val="9"/>
        <w:numPr>
          <w:ilvl w:val="0"/>
          <w:numId w:val="8"/>
        </w:numPr>
        <w:tabs>
          <w:tab w:val="left" w:pos="550"/>
        </w:tabs>
        <w:spacing w:before="0" w:after="0" w:line="240" w:lineRule="auto"/>
        <w:ind w:left="549" w:right="0" w:hanging="272"/>
        <w:jc w:val="left"/>
        <w:rPr>
          <w:sz w:val="21"/>
        </w:rPr>
      </w:pPr>
      <w:r>
        <w:rPr>
          <w:sz w:val="21"/>
        </w:rPr>
        <w:t>Test time: 60 minutes for handover test and 15 minutes for preventive</w:t>
      </w:r>
      <w:r>
        <w:rPr>
          <w:spacing w:val="-34"/>
          <w:sz w:val="21"/>
        </w:rPr>
        <w:t xml:space="preserve"> </w:t>
      </w:r>
      <w:r>
        <w:rPr>
          <w:sz w:val="21"/>
        </w:rPr>
        <w:t>test.</w:t>
      </w:r>
    </w:p>
    <w:p>
      <w:pPr>
        <w:pStyle w:val="5"/>
        <w:spacing w:before="8"/>
        <w:rPr>
          <w:sz w:val="20"/>
        </w:rPr>
      </w:pPr>
    </w:p>
    <w:p>
      <w:pPr>
        <w:pStyle w:val="9"/>
        <w:numPr>
          <w:ilvl w:val="0"/>
          <w:numId w:val="8"/>
        </w:numPr>
        <w:tabs>
          <w:tab w:val="left" w:pos="550"/>
        </w:tabs>
        <w:spacing w:before="0" w:after="0" w:line="240" w:lineRule="auto"/>
        <w:ind w:left="549" w:right="0" w:hanging="272"/>
        <w:jc w:val="left"/>
        <w:rPr>
          <w:sz w:val="21"/>
        </w:rPr>
      </w:pPr>
      <w:r>
        <w:rPr>
          <w:sz w:val="21"/>
        </w:rPr>
        <w:t>Setting current value of overcurrent</w:t>
      </w:r>
      <w:r>
        <w:rPr>
          <w:spacing w:val="-13"/>
          <w:sz w:val="21"/>
        </w:rPr>
        <w:t xml:space="preserve"> </w:t>
      </w:r>
      <w:r>
        <w:rPr>
          <w:sz w:val="21"/>
        </w:rPr>
        <w:t>protection:</w:t>
      </w:r>
    </w:p>
    <w:p>
      <w:pPr>
        <w:pStyle w:val="5"/>
        <w:spacing w:before="7"/>
        <w:rPr>
          <w:sz w:val="20"/>
        </w:rPr>
      </w:pPr>
    </w:p>
    <w:p>
      <w:pPr>
        <w:pStyle w:val="5"/>
        <w:ind w:left="280"/>
        <w:rPr>
          <w:shd w:val="clear" w:color="auto" w:fill="auto"/>
        </w:rPr>
      </w:pPr>
      <w:r>
        <w:rPr>
          <w:shd w:val="clear" w:color="auto" w:fill="auto"/>
        </w:rPr>
        <w:t>Estimation method of capacitive current (or leakage current) of ultra-low frequency withstand</w:t>
      </w:r>
    </w:p>
    <w:p>
      <w:pPr>
        <w:spacing w:after="0"/>
        <w:rPr>
          <w:shd w:val="clear" w:color="auto" w:fill="auto"/>
        </w:rPr>
        <w:sectPr>
          <w:pgSz w:w="11900" w:h="16860"/>
          <w:pgMar w:top="1520" w:right="1120" w:bottom="920" w:left="1160" w:header="0" w:footer="721" w:gutter="0"/>
          <w:cols w:space="720" w:num="1"/>
        </w:sectPr>
      </w:pPr>
    </w:p>
    <w:p>
      <w:pPr>
        <w:pStyle w:val="5"/>
        <w:spacing w:before="66"/>
        <w:ind w:left="280"/>
      </w:pPr>
      <w:r>
        <w:t>voltage test article:</w:t>
      </w:r>
    </w:p>
    <w:p>
      <w:pPr>
        <w:pStyle w:val="5"/>
        <w:tabs>
          <w:tab w:val="left" w:leader="dot" w:pos="5297"/>
        </w:tabs>
        <w:spacing w:before="120"/>
        <w:ind w:left="280"/>
      </w:pPr>
      <w:r>
        <w:t>Io=2πfCU=2×3.14×0.1CU(mA)</w:t>
      </w:r>
      <w:r>
        <w:tab/>
      </w:r>
      <w:r>
        <w:t>(formula</w:t>
      </w:r>
      <w:r>
        <w:rPr>
          <w:spacing w:val="-3"/>
        </w:rPr>
        <w:t xml:space="preserve"> </w:t>
      </w:r>
      <w:r>
        <w:t>1)</w:t>
      </w:r>
    </w:p>
    <w:p>
      <w:pPr>
        <w:pStyle w:val="5"/>
        <w:spacing w:before="4"/>
        <w:rPr>
          <w:sz w:val="30"/>
        </w:rPr>
      </w:pPr>
    </w:p>
    <w:p>
      <w:pPr>
        <w:pStyle w:val="5"/>
        <w:spacing w:line="357" w:lineRule="auto"/>
        <w:ind w:left="280" w:right="588"/>
      </w:pPr>
      <w:r>
        <w:t>C is the electric capacity of the cable to the ground, unit: UF; u is the effective value of the test voltage, unit: kV.</w:t>
      </w:r>
    </w:p>
    <w:p>
      <w:pPr>
        <w:pStyle w:val="5"/>
        <w:spacing w:before="3" w:line="360" w:lineRule="auto"/>
        <w:ind w:left="280" w:right="681"/>
      </w:pPr>
      <w:r>
        <w:t>Example 2: a 10KV (UN = 10kV, uo = 8.7kv) cable is 4km long, with a single phase to ground capacitance of 0.21uf/km and 0.1Hz super</w:t>
      </w:r>
    </w:p>
    <w:p>
      <w:pPr>
        <w:pStyle w:val="5"/>
        <w:spacing w:before="3" w:line="357" w:lineRule="auto"/>
        <w:ind w:left="280" w:right="2316"/>
      </w:pPr>
      <w:r>
        <w:t>If the low frequency test voltage is 26kv (peak value), the leakage current is approximately:</w:t>
      </w:r>
    </w:p>
    <w:p>
      <w:pPr>
        <w:pStyle w:val="5"/>
        <w:spacing w:before="28"/>
        <w:ind w:left="280"/>
        <w:rPr>
          <w:rFonts w:hint="eastAsia" w:ascii="宋体" w:hAnsi="宋体" w:eastAsia="宋体"/>
        </w:rPr>
      </w:pPr>
      <w:r>
        <w:rPr>
          <w:spacing w:val="-3"/>
        </w:rPr>
        <w:t>Io=2</w:t>
      </w:r>
      <w:r>
        <w:rPr>
          <w:rFonts w:hint="eastAsia" w:ascii="宋体" w:hAnsi="宋体" w:eastAsia="宋体"/>
          <w:spacing w:val="-3"/>
        </w:rPr>
        <w:t>π</w:t>
      </w:r>
      <w:r>
        <w:rPr>
          <w:spacing w:val="-3"/>
        </w:rPr>
        <w:t>fCU=2</w:t>
      </w:r>
      <w:r>
        <w:rPr>
          <w:rFonts w:hint="eastAsia" w:ascii="宋体" w:hAnsi="宋体" w:eastAsia="宋体"/>
          <w:spacing w:val="-3"/>
        </w:rPr>
        <w:t>×</w:t>
      </w:r>
      <w:r>
        <w:rPr>
          <w:spacing w:val="-3"/>
        </w:rPr>
        <w:t>3.14</w:t>
      </w:r>
      <w:r>
        <w:rPr>
          <w:rFonts w:hint="eastAsia" w:ascii="宋体" w:hAnsi="宋体" w:eastAsia="宋体"/>
          <w:spacing w:val="-3"/>
        </w:rPr>
        <w:t>×</w:t>
      </w:r>
      <w:r>
        <w:rPr>
          <w:spacing w:val="-3"/>
        </w:rPr>
        <w:t>0.1CU=0.628</w:t>
      </w:r>
      <w:r>
        <w:rPr>
          <w:rFonts w:hint="eastAsia" w:ascii="宋体" w:hAnsi="宋体" w:eastAsia="宋体"/>
          <w:spacing w:val="-3"/>
        </w:rPr>
        <w:t>×</w:t>
      </w:r>
      <w:r>
        <w:rPr>
          <w:spacing w:val="-3"/>
        </w:rPr>
        <w:t>0.21</w:t>
      </w:r>
      <w:r>
        <w:rPr>
          <w:rFonts w:hint="eastAsia" w:ascii="宋体" w:hAnsi="宋体" w:eastAsia="宋体"/>
          <w:spacing w:val="-3"/>
        </w:rPr>
        <w:t>×</w:t>
      </w:r>
      <w:r>
        <w:rPr>
          <w:spacing w:val="-3"/>
        </w:rPr>
        <w:t>4</w:t>
      </w:r>
      <w:r>
        <w:rPr>
          <w:rFonts w:hint="eastAsia" w:ascii="宋体" w:hAnsi="宋体" w:eastAsia="宋体"/>
          <w:spacing w:val="-3"/>
        </w:rPr>
        <w:t>×</w:t>
      </w:r>
      <w:r>
        <w:rPr>
          <w:spacing w:val="-3"/>
        </w:rPr>
        <w:t xml:space="preserve">26/ </w:t>
      </w:r>
      <w:r>
        <w:rPr>
          <w:spacing w:val="-1"/>
        </w:rPr>
        <w:t xml:space="preserve"> </w:t>
      </w:r>
      <w:r>
        <w:rPr>
          <w:spacing w:val="-7"/>
        </w:rPr>
        <w:drawing>
          <wp:inline distT="0" distB="0" distL="0" distR="0">
            <wp:extent cx="96520" cy="139700"/>
            <wp:effectExtent l="0" t="0" r="0" b="0"/>
            <wp:docPr id="3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9.png"/>
                    <pic:cNvPicPr>
                      <a:picLocks noChangeAspect="1"/>
                    </pic:cNvPicPr>
                  </pic:nvPicPr>
                  <pic:blipFill>
                    <a:blip r:embed="rId24" cstate="print"/>
                    <a:stretch>
                      <a:fillRect/>
                    </a:stretch>
                  </pic:blipFill>
                  <pic:spPr>
                    <a:xfrm>
                      <a:off x="0" y="0"/>
                      <a:ext cx="97154" cy="139944"/>
                    </a:xfrm>
                    <a:prstGeom prst="rect">
                      <a:avLst/>
                    </a:prstGeom>
                  </pic:spPr>
                </pic:pic>
              </a:graphicData>
            </a:graphic>
          </wp:inline>
        </w:drawing>
      </w:r>
      <w:r>
        <w:rPr>
          <w:rFonts w:ascii="Times New Roman" w:hAnsi="Times New Roman" w:eastAsia="Times New Roman"/>
        </w:rPr>
        <w:t>2</w:t>
      </w:r>
      <w:r>
        <w:t>=9.69</w:t>
      </w:r>
      <w:r>
        <w:rPr>
          <w:rFonts w:hint="eastAsia" w:ascii="宋体" w:hAnsi="宋体" w:eastAsia="宋体"/>
        </w:rPr>
        <w:t>（</w:t>
      </w:r>
      <w:r>
        <w:t>mA</w:t>
      </w:r>
      <w:r>
        <w:rPr>
          <w:rFonts w:hint="eastAsia" w:ascii="宋体" w:hAnsi="宋体" w:eastAsia="宋体"/>
        </w:rPr>
        <w:t>）</w:t>
      </w:r>
    </w:p>
    <w:p>
      <w:pPr>
        <w:pStyle w:val="5"/>
        <w:spacing w:before="135"/>
        <w:ind w:left="280"/>
      </w:pPr>
      <w:r>
        <w:t>Setting current value of overcurrent protection: I=kIo</w:t>
      </w:r>
    </w:p>
    <w:p>
      <w:pPr>
        <w:pStyle w:val="5"/>
        <w:spacing w:before="119"/>
        <w:ind w:left="280"/>
      </w:pPr>
      <w:r>
        <w:t>....................................... (formula 2)</w:t>
      </w:r>
    </w:p>
    <w:p>
      <w:pPr>
        <w:spacing w:after="0"/>
        <w:sectPr>
          <w:pgSz w:w="11900" w:h="16860"/>
          <w:pgMar w:top="1520" w:right="1120" w:bottom="920" w:left="1160" w:header="0" w:footer="721" w:gutter="0"/>
          <w:cols w:space="720" w:num="1"/>
        </w:sectPr>
      </w:pPr>
    </w:p>
    <w:p>
      <w:pPr>
        <w:pStyle w:val="5"/>
        <w:spacing w:before="3"/>
        <w:rPr>
          <w:sz w:val="29"/>
        </w:rPr>
      </w:pPr>
    </w:p>
    <w:p>
      <w:pPr>
        <w:pStyle w:val="2"/>
        <w:numPr>
          <w:ilvl w:val="0"/>
          <w:numId w:val="1"/>
        </w:numPr>
        <w:tabs>
          <w:tab w:val="left" w:pos="823"/>
        </w:tabs>
        <w:spacing w:before="88" w:after="0" w:line="240" w:lineRule="auto"/>
        <w:ind w:left="822" w:right="0" w:hanging="545"/>
        <w:jc w:val="left"/>
        <w:rPr>
          <w:sz w:val="34"/>
        </w:rPr>
      </w:pPr>
      <w:r>
        <w:pict>
          <v:line id="_x0000_s1032" o:spid="_x0000_s1032" o:spt="20" style="position:absolute;left:0pt;margin-left:55.2pt;margin-top:-16.65pt;height:0pt;width:485pt;mso-position-horizontal-relative:page;z-index:251662336;mso-width-relative:page;mso-height-relative:page;" stroked="t" coordsize="21600,21600">
            <v:path arrowok="t"/>
            <v:fill focussize="0,0"/>
            <v:stroke weight="0.719842519685039pt" color="#000000"/>
            <v:imagedata o:title=""/>
            <o:lock v:ext="edit"/>
          </v:line>
        </w:pict>
      </w:r>
      <w:r>
        <w:t>Transportation and</w:t>
      </w:r>
      <w:r>
        <w:rPr>
          <w:spacing w:val="3"/>
        </w:rPr>
        <w:t xml:space="preserve"> </w:t>
      </w:r>
      <w:r>
        <w:t>preservation</w:t>
      </w:r>
    </w:p>
    <w:p>
      <w:pPr>
        <w:pStyle w:val="9"/>
        <w:numPr>
          <w:ilvl w:val="0"/>
          <w:numId w:val="9"/>
        </w:numPr>
        <w:tabs>
          <w:tab w:val="left" w:pos="641"/>
        </w:tabs>
        <w:spacing w:before="213" w:after="0" w:line="240" w:lineRule="auto"/>
        <w:ind w:left="640" w:right="0" w:hanging="363"/>
        <w:jc w:val="left"/>
        <w:rPr>
          <w:sz w:val="21"/>
        </w:rPr>
      </w:pPr>
      <w:r>
        <w:rPr>
          <w:sz w:val="21"/>
        </w:rPr>
        <w:t>transportation</w:t>
      </w:r>
    </w:p>
    <w:p>
      <w:pPr>
        <w:pStyle w:val="5"/>
        <w:spacing w:before="6"/>
        <w:rPr>
          <w:sz w:val="20"/>
        </w:rPr>
      </w:pPr>
    </w:p>
    <w:p>
      <w:pPr>
        <w:pStyle w:val="5"/>
        <w:spacing w:before="1" w:line="360" w:lineRule="auto"/>
        <w:ind w:left="280" w:right="389"/>
      </w:pPr>
      <w:r>
        <w:t>The product must be packed during transportation. Cartons can be packed in cartons or wooden boxes, and foam proof layer should be placed in the packing box. The packed products shall be able to be transported by road, railway and air. It shall not be placed in the open truck during transportation. The warehouse shall be protected from rain, dust and mechanical damage.</w:t>
      </w:r>
    </w:p>
    <w:p>
      <w:pPr>
        <w:pStyle w:val="9"/>
        <w:numPr>
          <w:ilvl w:val="0"/>
          <w:numId w:val="9"/>
        </w:numPr>
        <w:tabs>
          <w:tab w:val="left" w:pos="641"/>
        </w:tabs>
        <w:spacing w:before="1" w:after="0" w:line="240" w:lineRule="auto"/>
        <w:ind w:left="640" w:right="0" w:hanging="363"/>
        <w:jc w:val="left"/>
        <w:rPr>
          <w:sz w:val="21"/>
        </w:rPr>
      </w:pPr>
      <w:r>
        <w:rPr>
          <w:sz w:val="21"/>
        </w:rPr>
        <w:t>storage</w:t>
      </w:r>
    </w:p>
    <w:p>
      <w:pPr>
        <w:pStyle w:val="5"/>
        <w:spacing w:before="7"/>
        <w:rPr>
          <w:sz w:val="20"/>
        </w:rPr>
      </w:pPr>
    </w:p>
    <w:p>
      <w:pPr>
        <w:pStyle w:val="5"/>
        <w:spacing w:line="276" w:lineRule="auto"/>
        <w:ind w:left="280" w:right="374"/>
      </w:pPr>
      <w:r>
        <w:t xml:space="preserve">When the instrument is not used at ordinary times, it should be stored in a room with ambient humidity of - 20 </w:t>
      </w:r>
      <w:r>
        <w:rPr>
          <w:rFonts w:ascii="微软雅黑" w:hAnsi="微软雅黑"/>
        </w:rPr>
        <w:t xml:space="preserve">℃ </w:t>
      </w:r>
      <w:r>
        <w:t xml:space="preserve">~ + 60 </w:t>
      </w:r>
      <w:r>
        <w:rPr>
          <w:rFonts w:ascii="微软雅黑" w:hAnsi="微软雅黑"/>
        </w:rPr>
        <w:t>℃</w:t>
      </w:r>
      <w:r>
        <w:t>, relative humidity of no more than 85%, ventilation and no corrosive gas. Storage should not be close to the floor and walls.</w:t>
      </w:r>
    </w:p>
    <w:p>
      <w:pPr>
        <w:pStyle w:val="9"/>
        <w:numPr>
          <w:ilvl w:val="0"/>
          <w:numId w:val="9"/>
        </w:numPr>
        <w:tabs>
          <w:tab w:val="left" w:pos="641"/>
        </w:tabs>
        <w:spacing w:before="85" w:after="0" w:line="240" w:lineRule="auto"/>
        <w:ind w:left="640" w:right="0" w:hanging="363"/>
        <w:jc w:val="left"/>
        <w:rPr>
          <w:sz w:val="21"/>
        </w:rPr>
      </w:pPr>
      <w:r>
        <w:rPr>
          <w:sz w:val="21"/>
        </w:rPr>
        <w:t>moisture</w:t>
      </w:r>
      <w:r>
        <w:rPr>
          <w:spacing w:val="-4"/>
          <w:sz w:val="21"/>
        </w:rPr>
        <w:t xml:space="preserve"> </w:t>
      </w:r>
      <w:r>
        <w:rPr>
          <w:sz w:val="21"/>
        </w:rPr>
        <w:t>proof</w:t>
      </w:r>
    </w:p>
    <w:p>
      <w:pPr>
        <w:pStyle w:val="5"/>
      </w:pPr>
    </w:p>
    <w:p>
      <w:pPr>
        <w:pStyle w:val="5"/>
        <w:spacing w:before="1" w:line="360" w:lineRule="auto"/>
        <w:ind w:left="280" w:right="472"/>
      </w:pPr>
      <w:r>
        <w:t>In humid areas or wet seasons, if the instrument is not used for a long time, it is required to turn on and power on once a month (about two hours) to make the moisture emission and protect the components.</w:t>
      </w:r>
    </w:p>
    <w:p>
      <w:pPr>
        <w:pStyle w:val="9"/>
        <w:numPr>
          <w:ilvl w:val="0"/>
          <w:numId w:val="9"/>
        </w:numPr>
        <w:tabs>
          <w:tab w:val="left" w:pos="641"/>
        </w:tabs>
        <w:spacing w:before="1" w:after="0" w:line="240" w:lineRule="auto"/>
        <w:ind w:left="640" w:right="0" w:hanging="363"/>
        <w:jc w:val="left"/>
        <w:rPr>
          <w:sz w:val="21"/>
        </w:rPr>
      </w:pPr>
      <w:r>
        <w:rPr>
          <w:sz w:val="21"/>
        </w:rPr>
        <w:t>anti exposure</w:t>
      </w:r>
    </w:p>
    <w:p>
      <w:pPr>
        <w:pStyle w:val="5"/>
        <w:spacing w:before="7"/>
        <w:rPr>
          <w:sz w:val="20"/>
        </w:rPr>
      </w:pPr>
    </w:p>
    <w:p>
      <w:pPr>
        <w:pStyle w:val="5"/>
        <w:spacing w:line="360" w:lineRule="auto"/>
        <w:ind w:left="280" w:right="529"/>
      </w:pPr>
      <w:r>
        <w:t>When the instrument is used outdoors, direct sunlight exposure shall be avoided or reduced as much as possible. When the instrument is used outdoors, direct sunlight exposure shall be avoided or reduced as much as possible.</w:t>
      </w:r>
    </w:p>
    <w:p>
      <w:pPr>
        <w:pStyle w:val="2"/>
        <w:numPr>
          <w:ilvl w:val="0"/>
          <w:numId w:val="1"/>
        </w:numPr>
        <w:tabs>
          <w:tab w:val="left" w:pos="1559"/>
          <w:tab w:val="left" w:pos="1560"/>
        </w:tabs>
        <w:spacing w:before="87" w:after="0" w:line="240" w:lineRule="auto"/>
        <w:ind w:left="1559" w:right="0" w:hanging="1280"/>
        <w:jc w:val="left"/>
        <w:rPr>
          <w:sz w:val="43"/>
        </w:rPr>
      </w:pPr>
      <w:r>
        <w:t>Quality</w:t>
      </w:r>
      <w:r>
        <w:rPr>
          <w:spacing w:val="-2"/>
        </w:rPr>
        <w:t xml:space="preserve"> </w:t>
      </w:r>
      <w:r>
        <w:t>assurance</w:t>
      </w:r>
    </w:p>
    <w:p>
      <w:pPr>
        <w:pStyle w:val="9"/>
        <w:numPr>
          <w:ilvl w:val="0"/>
          <w:numId w:val="10"/>
        </w:numPr>
        <w:tabs>
          <w:tab w:val="left" w:pos="641"/>
        </w:tabs>
        <w:spacing w:before="198" w:after="0" w:line="338" w:lineRule="auto"/>
        <w:ind w:left="280" w:right="643" w:firstLine="0"/>
        <w:jc w:val="left"/>
        <w:rPr>
          <w:sz w:val="21"/>
        </w:rPr>
      </w:pPr>
      <w:r>
        <w:rPr>
          <w:sz w:val="21"/>
        </w:rPr>
        <w:t>the</w:t>
      </w:r>
      <w:r>
        <w:rPr>
          <w:spacing w:val="-2"/>
          <w:sz w:val="21"/>
        </w:rPr>
        <w:t xml:space="preserve"> </w:t>
      </w:r>
      <w:r>
        <w:rPr>
          <w:sz w:val="21"/>
        </w:rPr>
        <w:t>instrument</w:t>
      </w:r>
      <w:r>
        <w:rPr>
          <w:spacing w:val="-3"/>
          <w:sz w:val="21"/>
        </w:rPr>
        <w:t xml:space="preserve"> </w:t>
      </w:r>
      <w:r>
        <w:rPr>
          <w:sz w:val="21"/>
        </w:rPr>
        <w:t>is</w:t>
      </w:r>
      <w:r>
        <w:rPr>
          <w:spacing w:val="-5"/>
          <w:sz w:val="21"/>
        </w:rPr>
        <w:t xml:space="preserve"> </w:t>
      </w:r>
      <w:r>
        <w:rPr>
          <w:sz w:val="21"/>
        </w:rPr>
        <w:t>manufactured</w:t>
      </w:r>
      <w:r>
        <w:rPr>
          <w:spacing w:val="-1"/>
          <w:sz w:val="21"/>
        </w:rPr>
        <w:t xml:space="preserve"> </w:t>
      </w:r>
      <w:r>
        <w:rPr>
          <w:sz w:val="21"/>
        </w:rPr>
        <w:t>in</w:t>
      </w:r>
      <w:r>
        <w:rPr>
          <w:spacing w:val="-2"/>
          <w:sz w:val="21"/>
        </w:rPr>
        <w:t xml:space="preserve"> </w:t>
      </w:r>
      <w:r>
        <w:rPr>
          <w:sz w:val="21"/>
        </w:rPr>
        <w:t>strict</w:t>
      </w:r>
      <w:r>
        <w:rPr>
          <w:spacing w:val="-3"/>
          <w:sz w:val="21"/>
        </w:rPr>
        <w:t xml:space="preserve"> </w:t>
      </w:r>
      <w:r>
        <w:rPr>
          <w:sz w:val="21"/>
        </w:rPr>
        <w:t>accordance</w:t>
      </w:r>
      <w:r>
        <w:rPr>
          <w:spacing w:val="-4"/>
          <w:sz w:val="21"/>
        </w:rPr>
        <w:t xml:space="preserve"> </w:t>
      </w:r>
      <w:r>
        <w:rPr>
          <w:sz w:val="21"/>
        </w:rPr>
        <w:t>with</w:t>
      </w:r>
      <w:r>
        <w:rPr>
          <w:spacing w:val="-1"/>
          <w:sz w:val="21"/>
        </w:rPr>
        <w:t xml:space="preserve"> </w:t>
      </w:r>
      <w:r>
        <w:rPr>
          <w:sz w:val="21"/>
        </w:rPr>
        <w:t>national</w:t>
      </w:r>
      <w:r>
        <w:rPr>
          <w:spacing w:val="-1"/>
          <w:sz w:val="21"/>
        </w:rPr>
        <w:t xml:space="preserve"> </w:t>
      </w:r>
      <w:r>
        <w:rPr>
          <w:sz w:val="21"/>
        </w:rPr>
        <w:t>standards</w:t>
      </w:r>
      <w:r>
        <w:rPr>
          <w:spacing w:val="-27"/>
          <w:sz w:val="21"/>
        </w:rPr>
        <w:t xml:space="preserve"> </w:t>
      </w:r>
      <w:r>
        <w:rPr>
          <w:sz w:val="21"/>
        </w:rPr>
        <w:t>and</w:t>
      </w:r>
      <w:r>
        <w:rPr>
          <w:spacing w:val="-2"/>
          <w:sz w:val="21"/>
        </w:rPr>
        <w:t xml:space="preserve"> </w:t>
      </w:r>
      <w:r>
        <w:rPr>
          <w:sz w:val="21"/>
        </w:rPr>
        <w:t>enterprise standards, and each instrument is subject to strict factory</w:t>
      </w:r>
      <w:r>
        <w:rPr>
          <w:spacing w:val="-36"/>
          <w:sz w:val="21"/>
        </w:rPr>
        <w:t xml:space="preserve"> </w:t>
      </w:r>
      <w:r>
        <w:rPr>
          <w:sz w:val="21"/>
        </w:rPr>
        <w:t>inspection.</w:t>
      </w:r>
    </w:p>
    <w:p>
      <w:pPr>
        <w:pStyle w:val="9"/>
        <w:numPr>
          <w:ilvl w:val="0"/>
          <w:numId w:val="10"/>
        </w:numPr>
        <w:tabs>
          <w:tab w:val="left" w:pos="641"/>
        </w:tabs>
        <w:spacing w:before="21" w:after="0" w:line="338" w:lineRule="auto"/>
        <w:ind w:left="280" w:right="1516" w:firstLine="0"/>
        <w:jc w:val="left"/>
        <w:rPr>
          <w:sz w:val="21"/>
        </w:rPr>
      </w:pPr>
      <w:r>
        <w:rPr>
          <w:sz w:val="21"/>
        </w:rPr>
        <w:t>the instrument enjoys a one-year warranty period, the company will provide free warranty within warranty time and offer life-long after-sales</w:t>
      </w:r>
      <w:r>
        <w:rPr>
          <w:spacing w:val="-17"/>
          <w:sz w:val="21"/>
        </w:rPr>
        <w:t xml:space="preserve"> </w:t>
      </w:r>
      <w:r>
        <w:rPr>
          <w:sz w:val="21"/>
        </w:rPr>
        <w:t>service.</w:t>
      </w:r>
    </w:p>
    <w:p>
      <w:pPr>
        <w:pStyle w:val="9"/>
        <w:numPr>
          <w:ilvl w:val="0"/>
          <w:numId w:val="10"/>
        </w:numPr>
        <w:tabs>
          <w:tab w:val="left" w:pos="641"/>
        </w:tabs>
        <w:spacing w:before="22" w:after="0" w:line="340" w:lineRule="auto"/>
        <w:ind w:left="280" w:right="1332" w:firstLine="0"/>
        <w:jc w:val="left"/>
        <w:rPr>
          <w:sz w:val="21"/>
        </w:rPr>
      </w:pPr>
      <w:r>
        <w:rPr>
          <w:sz w:val="21"/>
        </w:rPr>
        <w:t>within the service life of the instrument, the company will provide the maintenance, use training, software upgrade and other related services of</w:t>
      </w:r>
      <w:r>
        <w:rPr>
          <w:spacing w:val="-47"/>
          <w:sz w:val="21"/>
        </w:rPr>
        <w:t xml:space="preserve"> </w:t>
      </w:r>
      <w:r>
        <w:rPr>
          <w:sz w:val="21"/>
        </w:rPr>
        <w:t>the instrument for life.</w:t>
      </w:r>
    </w:p>
    <w:p>
      <w:pPr>
        <w:pStyle w:val="9"/>
        <w:numPr>
          <w:ilvl w:val="0"/>
          <w:numId w:val="10"/>
        </w:numPr>
        <w:tabs>
          <w:tab w:val="left" w:pos="641"/>
        </w:tabs>
        <w:spacing w:before="19" w:after="0" w:line="338" w:lineRule="auto"/>
        <w:ind w:left="280" w:right="452" w:firstLine="0"/>
        <w:jc w:val="left"/>
        <w:rPr>
          <w:sz w:val="21"/>
        </w:rPr>
      </w:pPr>
      <w:r>
        <w:rPr>
          <w:sz w:val="21"/>
        </w:rPr>
        <w:t>if you find any problems in use, please contact our company in time, and we will solve the problems</w:t>
      </w:r>
      <w:r>
        <w:rPr>
          <w:spacing w:val="-1"/>
          <w:sz w:val="21"/>
        </w:rPr>
        <w:t xml:space="preserve"> </w:t>
      </w:r>
      <w:r>
        <w:rPr>
          <w:sz w:val="21"/>
        </w:rPr>
        <w:t>asap.</w:t>
      </w:r>
    </w:p>
    <w:p>
      <w:pPr>
        <w:spacing w:after="0" w:line="338" w:lineRule="auto"/>
        <w:jc w:val="left"/>
        <w:rPr>
          <w:sz w:val="21"/>
        </w:rPr>
        <w:sectPr>
          <w:pgSz w:w="11900" w:h="16860"/>
          <w:pgMar w:top="1080" w:right="1120" w:bottom="920" w:left="1160" w:header="0" w:footer="721" w:gutter="0"/>
          <w:cols w:space="720" w:num="1"/>
        </w:sectPr>
      </w:pPr>
    </w:p>
    <w:p>
      <w:pPr>
        <w:pStyle w:val="2"/>
        <w:numPr>
          <w:ilvl w:val="0"/>
          <w:numId w:val="1"/>
        </w:numPr>
        <w:tabs>
          <w:tab w:val="left" w:pos="1021"/>
          <w:tab w:val="left" w:pos="1022"/>
        </w:tabs>
        <w:spacing w:before="62" w:after="0" w:line="240" w:lineRule="auto"/>
        <w:ind w:left="1022" w:right="0" w:hanging="744"/>
        <w:jc w:val="left"/>
      </w:pPr>
      <w:r>
        <w:t>Paper change method of</w:t>
      </w:r>
      <w:r>
        <w:rPr>
          <w:spacing w:val="2"/>
        </w:rPr>
        <w:t xml:space="preserve"> </w:t>
      </w:r>
      <w:r>
        <w:t>printer</w:t>
      </w:r>
    </w:p>
    <w:p>
      <w:pPr>
        <w:pStyle w:val="5"/>
        <w:spacing w:before="210" w:line="360" w:lineRule="auto"/>
        <w:ind w:left="280" w:right="553"/>
      </w:pPr>
      <w:r>
        <w:t>The operation of replacing the paper roll of the printer is very simple. It does not need to take out the whole printer. Just press the open button to open the front cover. Open the front cover as shown in Figure A and take out the remaining paper core. Then install the new paper roll as shown in Figure B and close the front cover as shown in Figure C.</w:t>
      </w:r>
    </w:p>
    <w:p>
      <w:pPr>
        <w:pStyle w:val="5"/>
        <w:spacing w:line="360" w:lineRule="auto"/>
        <w:ind w:left="280" w:right="378"/>
      </w:pPr>
      <w:r>
        <w:t>Note: when closing the front cover, make the printing paper stretch out from the paper outlet, put it in the middle position, and let the rubber shaft fully press the printing paper, otherwise it can't be printed. When the thermal printer is loading paper, it must be confirmed that the thermal coating of the thermal paper is on it, and then put the thermal paper into the printer paper bin. If the thermal coating is not on</w:t>
      </w:r>
    </w:p>
    <w:p>
      <w:pPr>
        <w:pStyle w:val="5"/>
        <w:spacing w:before="76" w:line="360" w:lineRule="auto"/>
        <w:ind w:left="280" w:right="1031"/>
      </w:pPr>
      <w:r>
        <w:t>the correct side, no writing will be printed. If the printing paper deviates, you can open the front cover again and adjust the position of the printing paper.</w:t>
      </w:r>
    </w:p>
    <w:p>
      <w:pPr>
        <w:pStyle w:val="5"/>
        <w:spacing w:before="5"/>
        <w:rPr>
          <w:sz w:val="22"/>
        </w:rPr>
      </w:pPr>
      <w:r>
        <w:drawing>
          <wp:anchor distT="0" distB="0" distL="0" distR="0" simplePos="0" relativeHeight="251660288" behindDoc="0" locked="0" layoutInCell="1" allowOverlap="1">
            <wp:simplePos x="0" y="0"/>
            <wp:positionH relativeFrom="page">
              <wp:posOffset>2825750</wp:posOffset>
            </wp:positionH>
            <wp:positionV relativeFrom="paragraph">
              <wp:posOffset>188595</wp:posOffset>
            </wp:positionV>
            <wp:extent cx="1280795" cy="1060450"/>
            <wp:effectExtent l="0" t="0" r="0" b="0"/>
            <wp:wrapTopAndBottom/>
            <wp:docPr id="35"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20.png"/>
                    <pic:cNvPicPr>
                      <a:picLocks noChangeAspect="1"/>
                    </pic:cNvPicPr>
                  </pic:nvPicPr>
                  <pic:blipFill>
                    <a:blip r:embed="rId25" cstate="print"/>
                    <a:stretch>
                      <a:fillRect/>
                    </a:stretch>
                  </pic:blipFill>
                  <pic:spPr>
                    <a:xfrm>
                      <a:off x="0" y="0"/>
                      <a:ext cx="1280514" cy="1060323"/>
                    </a:xfrm>
                    <a:prstGeom prst="rect">
                      <a:avLst/>
                    </a:prstGeom>
                  </pic:spPr>
                </pic:pic>
              </a:graphicData>
            </a:graphic>
          </wp:anchor>
        </w:drawing>
      </w:r>
    </w:p>
    <w:p>
      <w:pPr>
        <w:pStyle w:val="5"/>
        <w:spacing w:before="8"/>
        <w:rPr>
          <w:sz w:val="28"/>
        </w:rPr>
      </w:pPr>
    </w:p>
    <w:p>
      <w:pPr>
        <w:pStyle w:val="5"/>
        <w:spacing w:before="1"/>
        <w:ind w:left="2851"/>
      </w:pPr>
      <w:r>
        <w:t>A How to open the front cover</w:t>
      </w:r>
    </w:p>
    <w:p>
      <w:pPr>
        <w:pStyle w:val="5"/>
        <w:rPr>
          <w:sz w:val="20"/>
        </w:rPr>
      </w:pPr>
    </w:p>
    <w:p>
      <w:pPr>
        <w:pStyle w:val="5"/>
        <w:rPr>
          <w:sz w:val="20"/>
        </w:rPr>
      </w:pPr>
    </w:p>
    <w:p>
      <w:pPr>
        <w:pStyle w:val="5"/>
        <w:spacing w:before="10"/>
        <w:rPr>
          <w:sz w:val="12"/>
        </w:rPr>
      </w:pPr>
      <w:r>
        <w:drawing>
          <wp:anchor distT="0" distB="0" distL="0" distR="0" simplePos="0" relativeHeight="251660288" behindDoc="0" locked="0" layoutInCell="1" allowOverlap="1">
            <wp:simplePos x="0" y="0"/>
            <wp:positionH relativeFrom="page">
              <wp:posOffset>2749550</wp:posOffset>
            </wp:positionH>
            <wp:positionV relativeFrom="paragraph">
              <wp:posOffset>118745</wp:posOffset>
            </wp:positionV>
            <wp:extent cx="1397000" cy="980440"/>
            <wp:effectExtent l="0" t="0" r="0" b="0"/>
            <wp:wrapTopAndBottom/>
            <wp:docPr id="37"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21.png"/>
                    <pic:cNvPicPr>
                      <a:picLocks noChangeAspect="1"/>
                    </pic:cNvPicPr>
                  </pic:nvPicPr>
                  <pic:blipFill>
                    <a:blip r:embed="rId26" cstate="print"/>
                    <a:stretch>
                      <a:fillRect/>
                    </a:stretch>
                  </pic:blipFill>
                  <pic:spPr>
                    <a:xfrm>
                      <a:off x="0" y="0"/>
                      <a:ext cx="1396853" cy="980694"/>
                    </a:xfrm>
                    <a:prstGeom prst="rect">
                      <a:avLst/>
                    </a:prstGeom>
                  </pic:spPr>
                </pic:pic>
              </a:graphicData>
            </a:graphic>
          </wp:anchor>
        </w:drawing>
      </w:r>
    </w:p>
    <w:p>
      <w:pPr>
        <w:pStyle w:val="5"/>
        <w:spacing w:before="2"/>
        <w:rPr>
          <w:sz w:val="29"/>
        </w:rPr>
      </w:pPr>
    </w:p>
    <w:p>
      <w:pPr>
        <w:pStyle w:val="5"/>
        <w:spacing w:before="1"/>
        <w:ind w:left="2760"/>
      </w:pPr>
      <w:r>
        <w:rPr>
          <w:sz w:val="24"/>
        </w:rPr>
        <w:t xml:space="preserve">B </w:t>
      </w:r>
      <w:r>
        <w:t>Printer in roll</w:t>
      </w:r>
    </w:p>
    <w:p>
      <w:pPr>
        <w:pStyle w:val="5"/>
        <w:rPr>
          <w:sz w:val="20"/>
        </w:rPr>
      </w:pPr>
    </w:p>
    <w:p>
      <w:pPr>
        <w:pStyle w:val="5"/>
        <w:spacing w:before="1"/>
        <w:rPr>
          <w:sz w:val="19"/>
        </w:rPr>
      </w:pPr>
      <w:r>
        <w:drawing>
          <wp:anchor distT="0" distB="0" distL="0" distR="0" simplePos="0" relativeHeight="251660288" behindDoc="0" locked="0" layoutInCell="1" allowOverlap="1">
            <wp:simplePos x="0" y="0"/>
            <wp:positionH relativeFrom="page">
              <wp:posOffset>2520950</wp:posOffset>
            </wp:positionH>
            <wp:positionV relativeFrom="paragraph">
              <wp:posOffset>164465</wp:posOffset>
            </wp:positionV>
            <wp:extent cx="1398270" cy="909320"/>
            <wp:effectExtent l="0" t="0" r="0" b="0"/>
            <wp:wrapTopAndBottom/>
            <wp:docPr id="39"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22.png"/>
                    <pic:cNvPicPr>
                      <a:picLocks noChangeAspect="1"/>
                    </pic:cNvPicPr>
                  </pic:nvPicPr>
                  <pic:blipFill>
                    <a:blip r:embed="rId27" cstate="print"/>
                    <a:stretch>
                      <a:fillRect/>
                    </a:stretch>
                  </pic:blipFill>
                  <pic:spPr>
                    <a:xfrm>
                      <a:off x="0" y="0"/>
                      <a:ext cx="1398465" cy="909447"/>
                    </a:xfrm>
                    <a:prstGeom prst="rect">
                      <a:avLst/>
                    </a:prstGeom>
                  </pic:spPr>
                </pic:pic>
              </a:graphicData>
            </a:graphic>
          </wp:anchor>
        </w:drawing>
      </w:r>
    </w:p>
    <w:p>
      <w:pPr>
        <w:pStyle w:val="5"/>
        <w:rPr>
          <w:sz w:val="26"/>
        </w:rPr>
      </w:pPr>
    </w:p>
    <w:p>
      <w:pPr>
        <w:pStyle w:val="5"/>
        <w:spacing w:before="6"/>
        <w:rPr>
          <w:sz w:val="23"/>
        </w:rPr>
      </w:pPr>
    </w:p>
    <w:p>
      <w:pPr>
        <w:pStyle w:val="5"/>
        <w:ind w:left="2760"/>
      </w:pPr>
      <w:r>
        <w:rPr>
          <w:sz w:val="24"/>
        </w:rPr>
        <w:t xml:space="preserve">C </w:t>
      </w:r>
      <w:r>
        <w:t>Close the front cover of the printe</w:t>
      </w:r>
    </w:p>
    <w:sectPr>
      <w:pgSz w:w="11900" w:h="16860"/>
      <w:pgMar w:top="1380" w:right="1120" w:bottom="920" w:left="1160" w:header="0" w:footer="721"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12"/>
      </w:rPr>
    </w:pPr>
    <w:r>
      <w:pict>
        <v:shape id="_x0000_s2049" o:spid="_x0000_s2049" o:spt="202" type="#_x0000_t202" style="position:absolute;left:0pt;margin-left:290pt;margin-top:791.25pt;height:16.3pt;width:14.1pt;mso-position-horizontal-relative:page;mso-position-vertical-relative:page;z-index:-251655168;mso-width-relative:page;mso-height-relative:page;" filled="f" stroked="f" coordsize="21600,21600">
          <v:path/>
          <v:fill on="f" focussize="0,0"/>
          <v:stroke on="f" joinstyle="miter"/>
          <v:imagedata o:title=""/>
          <o:lock v:ext="edit"/>
          <v:textbox inset="0mm,0mm,0mm,0mm">
            <w:txbxContent>
              <w:p>
                <w:pPr>
                  <w:spacing w:before="98"/>
                  <w:ind w:left="40" w:right="0" w:firstLine="0"/>
                  <w:jc w:val="left"/>
                  <w:rPr>
                    <w:sz w:val="18"/>
                  </w:rPr>
                </w:pPr>
                <w:r>
                  <w:fldChar w:fldCharType="begin"/>
                </w:r>
                <w:r>
                  <w:rPr>
                    <w:sz w:val="18"/>
                  </w:rPr>
                  <w:instrText xml:space="preserve"> PAGE </w:instrText>
                </w:r>
                <w:r>
                  <w:fldChar w:fldCharType="separate"/>
                </w:r>
                <w:r>
                  <w:t>14</w:t>
                </w:r>
                <w: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
      <w:numFmt w:val="decimal"/>
      <w:lvlText w:val="(%1)"/>
      <w:lvlJc w:val="left"/>
      <w:pPr>
        <w:ind w:left="280" w:hanging="360"/>
        <w:jc w:val="left"/>
      </w:pPr>
      <w:rPr>
        <w:rFonts w:hint="default" w:ascii="Arial" w:hAnsi="Arial" w:eastAsia="Arial" w:cs="Arial"/>
        <w:w w:val="97"/>
        <w:sz w:val="24"/>
        <w:szCs w:val="24"/>
        <w:lang w:val="en-US" w:eastAsia="en-US" w:bidi="en-US"/>
      </w:rPr>
    </w:lvl>
    <w:lvl w:ilvl="1" w:tentative="0">
      <w:start w:val="0"/>
      <w:numFmt w:val="bullet"/>
      <w:lvlText w:val="•"/>
      <w:lvlJc w:val="left"/>
      <w:pPr>
        <w:ind w:left="1213" w:hanging="360"/>
      </w:pPr>
      <w:rPr>
        <w:rFonts w:hint="default"/>
        <w:lang w:val="en-US" w:eastAsia="en-US" w:bidi="en-US"/>
      </w:rPr>
    </w:lvl>
    <w:lvl w:ilvl="2" w:tentative="0">
      <w:start w:val="0"/>
      <w:numFmt w:val="bullet"/>
      <w:lvlText w:val="•"/>
      <w:lvlJc w:val="left"/>
      <w:pPr>
        <w:ind w:left="2147" w:hanging="360"/>
      </w:pPr>
      <w:rPr>
        <w:rFonts w:hint="default"/>
        <w:lang w:val="en-US" w:eastAsia="en-US" w:bidi="en-US"/>
      </w:rPr>
    </w:lvl>
    <w:lvl w:ilvl="3" w:tentative="0">
      <w:start w:val="0"/>
      <w:numFmt w:val="bullet"/>
      <w:lvlText w:val="•"/>
      <w:lvlJc w:val="left"/>
      <w:pPr>
        <w:ind w:left="3081" w:hanging="360"/>
      </w:pPr>
      <w:rPr>
        <w:rFonts w:hint="default"/>
        <w:lang w:val="en-US" w:eastAsia="en-US" w:bidi="en-US"/>
      </w:rPr>
    </w:lvl>
    <w:lvl w:ilvl="4" w:tentative="0">
      <w:start w:val="0"/>
      <w:numFmt w:val="bullet"/>
      <w:lvlText w:val="•"/>
      <w:lvlJc w:val="left"/>
      <w:pPr>
        <w:ind w:left="4015" w:hanging="360"/>
      </w:pPr>
      <w:rPr>
        <w:rFonts w:hint="default"/>
        <w:lang w:val="en-US" w:eastAsia="en-US" w:bidi="en-US"/>
      </w:rPr>
    </w:lvl>
    <w:lvl w:ilvl="5" w:tentative="0">
      <w:start w:val="0"/>
      <w:numFmt w:val="bullet"/>
      <w:lvlText w:val="•"/>
      <w:lvlJc w:val="left"/>
      <w:pPr>
        <w:ind w:left="4949" w:hanging="360"/>
      </w:pPr>
      <w:rPr>
        <w:rFonts w:hint="default"/>
        <w:lang w:val="en-US" w:eastAsia="en-US" w:bidi="en-US"/>
      </w:rPr>
    </w:lvl>
    <w:lvl w:ilvl="6" w:tentative="0">
      <w:start w:val="0"/>
      <w:numFmt w:val="bullet"/>
      <w:lvlText w:val="•"/>
      <w:lvlJc w:val="left"/>
      <w:pPr>
        <w:ind w:left="5883" w:hanging="360"/>
      </w:pPr>
      <w:rPr>
        <w:rFonts w:hint="default"/>
        <w:lang w:val="en-US" w:eastAsia="en-US" w:bidi="en-US"/>
      </w:rPr>
    </w:lvl>
    <w:lvl w:ilvl="7" w:tentative="0">
      <w:start w:val="0"/>
      <w:numFmt w:val="bullet"/>
      <w:lvlText w:val="•"/>
      <w:lvlJc w:val="left"/>
      <w:pPr>
        <w:ind w:left="6817" w:hanging="360"/>
      </w:pPr>
      <w:rPr>
        <w:rFonts w:hint="default"/>
        <w:lang w:val="en-US" w:eastAsia="en-US" w:bidi="en-US"/>
      </w:rPr>
    </w:lvl>
    <w:lvl w:ilvl="8" w:tentative="0">
      <w:start w:val="0"/>
      <w:numFmt w:val="bullet"/>
      <w:lvlText w:val="•"/>
      <w:lvlJc w:val="left"/>
      <w:pPr>
        <w:ind w:left="7751" w:hanging="360"/>
      </w:pPr>
      <w:rPr>
        <w:rFonts w:hint="default"/>
        <w:lang w:val="en-US" w:eastAsia="en-US" w:bidi="en-US"/>
      </w:rPr>
    </w:lvl>
  </w:abstractNum>
  <w:abstractNum w:abstractNumId="1">
    <w:nsid w:val="B5E306ED"/>
    <w:multiLevelType w:val="multilevel"/>
    <w:tmpl w:val="B5E306ED"/>
    <w:lvl w:ilvl="0" w:tentative="0">
      <w:start w:val="1"/>
      <w:numFmt w:val="decimal"/>
      <w:lvlText w:val="%1."/>
      <w:lvlJc w:val="left"/>
      <w:pPr>
        <w:ind w:left="549" w:hanging="272"/>
        <w:jc w:val="left"/>
      </w:pPr>
      <w:rPr>
        <w:rFonts w:hint="default" w:ascii="Arial" w:hAnsi="Arial" w:eastAsia="Arial" w:cs="Arial"/>
        <w:b/>
        <w:bCs/>
        <w:spacing w:val="0"/>
        <w:w w:val="97"/>
        <w:sz w:val="24"/>
        <w:szCs w:val="24"/>
        <w:lang w:val="en-US" w:eastAsia="en-US" w:bidi="en-US"/>
      </w:rPr>
    </w:lvl>
    <w:lvl w:ilvl="1" w:tentative="0">
      <w:start w:val="0"/>
      <w:numFmt w:val="bullet"/>
      <w:lvlText w:val="•"/>
      <w:lvlJc w:val="left"/>
      <w:pPr>
        <w:ind w:left="1447" w:hanging="272"/>
      </w:pPr>
      <w:rPr>
        <w:rFonts w:hint="default"/>
        <w:lang w:val="en-US" w:eastAsia="en-US" w:bidi="en-US"/>
      </w:rPr>
    </w:lvl>
    <w:lvl w:ilvl="2" w:tentative="0">
      <w:start w:val="0"/>
      <w:numFmt w:val="bullet"/>
      <w:lvlText w:val="•"/>
      <w:lvlJc w:val="left"/>
      <w:pPr>
        <w:ind w:left="2355" w:hanging="272"/>
      </w:pPr>
      <w:rPr>
        <w:rFonts w:hint="default"/>
        <w:lang w:val="en-US" w:eastAsia="en-US" w:bidi="en-US"/>
      </w:rPr>
    </w:lvl>
    <w:lvl w:ilvl="3" w:tentative="0">
      <w:start w:val="0"/>
      <w:numFmt w:val="bullet"/>
      <w:lvlText w:val="•"/>
      <w:lvlJc w:val="left"/>
      <w:pPr>
        <w:ind w:left="3263" w:hanging="272"/>
      </w:pPr>
      <w:rPr>
        <w:rFonts w:hint="default"/>
        <w:lang w:val="en-US" w:eastAsia="en-US" w:bidi="en-US"/>
      </w:rPr>
    </w:lvl>
    <w:lvl w:ilvl="4" w:tentative="0">
      <w:start w:val="0"/>
      <w:numFmt w:val="bullet"/>
      <w:lvlText w:val="•"/>
      <w:lvlJc w:val="left"/>
      <w:pPr>
        <w:ind w:left="4171" w:hanging="272"/>
      </w:pPr>
      <w:rPr>
        <w:rFonts w:hint="default"/>
        <w:lang w:val="en-US" w:eastAsia="en-US" w:bidi="en-US"/>
      </w:rPr>
    </w:lvl>
    <w:lvl w:ilvl="5" w:tentative="0">
      <w:start w:val="0"/>
      <w:numFmt w:val="bullet"/>
      <w:lvlText w:val="•"/>
      <w:lvlJc w:val="left"/>
      <w:pPr>
        <w:ind w:left="5079" w:hanging="272"/>
      </w:pPr>
      <w:rPr>
        <w:rFonts w:hint="default"/>
        <w:lang w:val="en-US" w:eastAsia="en-US" w:bidi="en-US"/>
      </w:rPr>
    </w:lvl>
    <w:lvl w:ilvl="6" w:tentative="0">
      <w:start w:val="0"/>
      <w:numFmt w:val="bullet"/>
      <w:lvlText w:val="•"/>
      <w:lvlJc w:val="left"/>
      <w:pPr>
        <w:ind w:left="5987" w:hanging="272"/>
      </w:pPr>
      <w:rPr>
        <w:rFonts w:hint="default"/>
        <w:lang w:val="en-US" w:eastAsia="en-US" w:bidi="en-US"/>
      </w:rPr>
    </w:lvl>
    <w:lvl w:ilvl="7" w:tentative="0">
      <w:start w:val="0"/>
      <w:numFmt w:val="bullet"/>
      <w:lvlText w:val="•"/>
      <w:lvlJc w:val="left"/>
      <w:pPr>
        <w:ind w:left="6895" w:hanging="272"/>
      </w:pPr>
      <w:rPr>
        <w:rFonts w:hint="default"/>
        <w:lang w:val="en-US" w:eastAsia="en-US" w:bidi="en-US"/>
      </w:rPr>
    </w:lvl>
    <w:lvl w:ilvl="8" w:tentative="0">
      <w:start w:val="0"/>
      <w:numFmt w:val="bullet"/>
      <w:lvlText w:val="•"/>
      <w:lvlJc w:val="left"/>
      <w:pPr>
        <w:ind w:left="7803" w:hanging="272"/>
      </w:pPr>
      <w:rPr>
        <w:rFonts w:hint="default"/>
        <w:lang w:val="en-US" w:eastAsia="en-US" w:bidi="en-US"/>
      </w:rPr>
    </w:lvl>
  </w:abstractNum>
  <w:abstractNum w:abstractNumId="2">
    <w:nsid w:val="BF205925"/>
    <w:multiLevelType w:val="multilevel"/>
    <w:tmpl w:val="BF205925"/>
    <w:lvl w:ilvl="0" w:tentative="0">
      <w:start w:val="1"/>
      <w:numFmt w:val="decimal"/>
      <w:lvlText w:val="%1."/>
      <w:lvlJc w:val="left"/>
      <w:pPr>
        <w:ind w:left="280" w:hanging="269"/>
        <w:jc w:val="left"/>
      </w:pPr>
      <w:rPr>
        <w:rFonts w:hint="default" w:ascii="Arial" w:hAnsi="Arial" w:eastAsia="Arial" w:cs="Arial"/>
        <w:spacing w:val="-1"/>
        <w:w w:val="97"/>
        <w:sz w:val="24"/>
        <w:szCs w:val="24"/>
        <w:lang w:val="en-US" w:eastAsia="en-US" w:bidi="en-US"/>
      </w:rPr>
    </w:lvl>
    <w:lvl w:ilvl="1" w:tentative="0">
      <w:start w:val="0"/>
      <w:numFmt w:val="bullet"/>
      <w:lvlText w:val="•"/>
      <w:lvlJc w:val="left"/>
      <w:pPr>
        <w:ind w:left="1213" w:hanging="269"/>
      </w:pPr>
      <w:rPr>
        <w:rFonts w:hint="default"/>
        <w:lang w:val="en-US" w:eastAsia="en-US" w:bidi="en-US"/>
      </w:rPr>
    </w:lvl>
    <w:lvl w:ilvl="2" w:tentative="0">
      <w:start w:val="0"/>
      <w:numFmt w:val="bullet"/>
      <w:lvlText w:val="•"/>
      <w:lvlJc w:val="left"/>
      <w:pPr>
        <w:ind w:left="2147" w:hanging="269"/>
      </w:pPr>
      <w:rPr>
        <w:rFonts w:hint="default"/>
        <w:lang w:val="en-US" w:eastAsia="en-US" w:bidi="en-US"/>
      </w:rPr>
    </w:lvl>
    <w:lvl w:ilvl="3" w:tentative="0">
      <w:start w:val="0"/>
      <w:numFmt w:val="bullet"/>
      <w:lvlText w:val="•"/>
      <w:lvlJc w:val="left"/>
      <w:pPr>
        <w:ind w:left="3081" w:hanging="269"/>
      </w:pPr>
      <w:rPr>
        <w:rFonts w:hint="default"/>
        <w:lang w:val="en-US" w:eastAsia="en-US" w:bidi="en-US"/>
      </w:rPr>
    </w:lvl>
    <w:lvl w:ilvl="4" w:tentative="0">
      <w:start w:val="0"/>
      <w:numFmt w:val="bullet"/>
      <w:lvlText w:val="•"/>
      <w:lvlJc w:val="left"/>
      <w:pPr>
        <w:ind w:left="4015" w:hanging="269"/>
      </w:pPr>
      <w:rPr>
        <w:rFonts w:hint="default"/>
        <w:lang w:val="en-US" w:eastAsia="en-US" w:bidi="en-US"/>
      </w:rPr>
    </w:lvl>
    <w:lvl w:ilvl="5" w:tentative="0">
      <w:start w:val="0"/>
      <w:numFmt w:val="bullet"/>
      <w:lvlText w:val="•"/>
      <w:lvlJc w:val="left"/>
      <w:pPr>
        <w:ind w:left="4949" w:hanging="269"/>
      </w:pPr>
      <w:rPr>
        <w:rFonts w:hint="default"/>
        <w:lang w:val="en-US" w:eastAsia="en-US" w:bidi="en-US"/>
      </w:rPr>
    </w:lvl>
    <w:lvl w:ilvl="6" w:tentative="0">
      <w:start w:val="0"/>
      <w:numFmt w:val="bullet"/>
      <w:lvlText w:val="•"/>
      <w:lvlJc w:val="left"/>
      <w:pPr>
        <w:ind w:left="5883" w:hanging="269"/>
      </w:pPr>
      <w:rPr>
        <w:rFonts w:hint="default"/>
        <w:lang w:val="en-US" w:eastAsia="en-US" w:bidi="en-US"/>
      </w:rPr>
    </w:lvl>
    <w:lvl w:ilvl="7" w:tentative="0">
      <w:start w:val="0"/>
      <w:numFmt w:val="bullet"/>
      <w:lvlText w:val="•"/>
      <w:lvlJc w:val="left"/>
      <w:pPr>
        <w:ind w:left="6817" w:hanging="269"/>
      </w:pPr>
      <w:rPr>
        <w:rFonts w:hint="default"/>
        <w:lang w:val="en-US" w:eastAsia="en-US" w:bidi="en-US"/>
      </w:rPr>
    </w:lvl>
    <w:lvl w:ilvl="8" w:tentative="0">
      <w:start w:val="0"/>
      <w:numFmt w:val="bullet"/>
      <w:lvlText w:val="•"/>
      <w:lvlJc w:val="left"/>
      <w:pPr>
        <w:ind w:left="7751" w:hanging="269"/>
      </w:pPr>
      <w:rPr>
        <w:rFonts w:hint="default"/>
        <w:lang w:val="en-US" w:eastAsia="en-US" w:bidi="en-US"/>
      </w:rPr>
    </w:lvl>
  </w:abstractNum>
  <w:abstractNum w:abstractNumId="3">
    <w:nsid w:val="CF092B84"/>
    <w:multiLevelType w:val="multilevel"/>
    <w:tmpl w:val="CF092B84"/>
    <w:lvl w:ilvl="0" w:tentative="0">
      <w:start w:val="1"/>
      <w:numFmt w:val="decimal"/>
      <w:lvlText w:val="%1)"/>
      <w:lvlJc w:val="left"/>
      <w:pPr>
        <w:ind w:left="695" w:hanging="418"/>
        <w:jc w:val="left"/>
      </w:pPr>
      <w:rPr>
        <w:rFonts w:hint="default" w:ascii="Arial" w:hAnsi="Arial" w:eastAsia="Arial" w:cs="Arial"/>
        <w:spacing w:val="0"/>
        <w:w w:val="97"/>
        <w:sz w:val="24"/>
        <w:szCs w:val="24"/>
        <w:lang w:val="en-US" w:eastAsia="en-US" w:bidi="en-US"/>
      </w:rPr>
    </w:lvl>
    <w:lvl w:ilvl="1" w:tentative="0">
      <w:start w:val="0"/>
      <w:numFmt w:val="bullet"/>
      <w:lvlText w:val="•"/>
      <w:lvlJc w:val="left"/>
      <w:pPr>
        <w:ind w:left="1591" w:hanging="418"/>
      </w:pPr>
      <w:rPr>
        <w:rFonts w:hint="default"/>
        <w:lang w:val="en-US" w:eastAsia="en-US" w:bidi="en-US"/>
      </w:rPr>
    </w:lvl>
    <w:lvl w:ilvl="2" w:tentative="0">
      <w:start w:val="0"/>
      <w:numFmt w:val="bullet"/>
      <w:lvlText w:val="•"/>
      <w:lvlJc w:val="left"/>
      <w:pPr>
        <w:ind w:left="2483" w:hanging="418"/>
      </w:pPr>
      <w:rPr>
        <w:rFonts w:hint="default"/>
        <w:lang w:val="en-US" w:eastAsia="en-US" w:bidi="en-US"/>
      </w:rPr>
    </w:lvl>
    <w:lvl w:ilvl="3" w:tentative="0">
      <w:start w:val="0"/>
      <w:numFmt w:val="bullet"/>
      <w:lvlText w:val="•"/>
      <w:lvlJc w:val="left"/>
      <w:pPr>
        <w:ind w:left="3375" w:hanging="418"/>
      </w:pPr>
      <w:rPr>
        <w:rFonts w:hint="default"/>
        <w:lang w:val="en-US" w:eastAsia="en-US" w:bidi="en-US"/>
      </w:rPr>
    </w:lvl>
    <w:lvl w:ilvl="4" w:tentative="0">
      <w:start w:val="0"/>
      <w:numFmt w:val="bullet"/>
      <w:lvlText w:val="•"/>
      <w:lvlJc w:val="left"/>
      <w:pPr>
        <w:ind w:left="4267" w:hanging="418"/>
      </w:pPr>
      <w:rPr>
        <w:rFonts w:hint="default"/>
        <w:lang w:val="en-US" w:eastAsia="en-US" w:bidi="en-US"/>
      </w:rPr>
    </w:lvl>
    <w:lvl w:ilvl="5" w:tentative="0">
      <w:start w:val="0"/>
      <w:numFmt w:val="bullet"/>
      <w:lvlText w:val="•"/>
      <w:lvlJc w:val="left"/>
      <w:pPr>
        <w:ind w:left="5159" w:hanging="418"/>
      </w:pPr>
      <w:rPr>
        <w:rFonts w:hint="default"/>
        <w:lang w:val="en-US" w:eastAsia="en-US" w:bidi="en-US"/>
      </w:rPr>
    </w:lvl>
    <w:lvl w:ilvl="6" w:tentative="0">
      <w:start w:val="0"/>
      <w:numFmt w:val="bullet"/>
      <w:lvlText w:val="•"/>
      <w:lvlJc w:val="left"/>
      <w:pPr>
        <w:ind w:left="6051" w:hanging="418"/>
      </w:pPr>
      <w:rPr>
        <w:rFonts w:hint="default"/>
        <w:lang w:val="en-US" w:eastAsia="en-US" w:bidi="en-US"/>
      </w:rPr>
    </w:lvl>
    <w:lvl w:ilvl="7" w:tentative="0">
      <w:start w:val="0"/>
      <w:numFmt w:val="bullet"/>
      <w:lvlText w:val="•"/>
      <w:lvlJc w:val="left"/>
      <w:pPr>
        <w:ind w:left="6943" w:hanging="418"/>
      </w:pPr>
      <w:rPr>
        <w:rFonts w:hint="default"/>
        <w:lang w:val="en-US" w:eastAsia="en-US" w:bidi="en-US"/>
      </w:rPr>
    </w:lvl>
    <w:lvl w:ilvl="8" w:tentative="0">
      <w:start w:val="0"/>
      <w:numFmt w:val="bullet"/>
      <w:lvlText w:val="•"/>
      <w:lvlJc w:val="left"/>
      <w:pPr>
        <w:ind w:left="7835" w:hanging="418"/>
      </w:pPr>
      <w:rPr>
        <w:rFonts w:hint="default"/>
        <w:lang w:val="en-US" w:eastAsia="en-US" w:bidi="en-US"/>
      </w:rPr>
    </w:lvl>
  </w:abstractNum>
  <w:abstractNum w:abstractNumId="4">
    <w:nsid w:val="0053208E"/>
    <w:multiLevelType w:val="multilevel"/>
    <w:tmpl w:val="0053208E"/>
    <w:lvl w:ilvl="0" w:tentative="0">
      <w:start w:val="1"/>
      <w:numFmt w:val="upperRoman"/>
      <w:lvlText w:val="%1."/>
      <w:lvlJc w:val="left"/>
      <w:pPr>
        <w:ind w:left="532" w:hanging="255"/>
        <w:jc w:val="left"/>
      </w:pPr>
      <w:rPr>
        <w:rFonts w:hint="default"/>
        <w:b/>
        <w:bCs/>
        <w:w w:val="99"/>
        <w:lang w:val="en-US" w:eastAsia="en-US" w:bidi="en-US"/>
      </w:rPr>
    </w:lvl>
    <w:lvl w:ilvl="1" w:tentative="0">
      <w:start w:val="0"/>
      <w:numFmt w:val="bullet"/>
      <w:lvlText w:val="•"/>
      <w:lvlJc w:val="left"/>
      <w:pPr>
        <w:ind w:left="3060" w:hanging="255"/>
      </w:pPr>
      <w:rPr>
        <w:rFonts w:hint="default"/>
        <w:lang w:val="en-US" w:eastAsia="en-US" w:bidi="en-US"/>
      </w:rPr>
    </w:lvl>
    <w:lvl w:ilvl="2" w:tentative="0">
      <w:start w:val="0"/>
      <w:numFmt w:val="bullet"/>
      <w:lvlText w:val="•"/>
      <w:lvlJc w:val="left"/>
      <w:pPr>
        <w:ind w:left="3788" w:hanging="255"/>
      </w:pPr>
      <w:rPr>
        <w:rFonts w:hint="default"/>
        <w:lang w:val="en-US" w:eastAsia="en-US" w:bidi="en-US"/>
      </w:rPr>
    </w:lvl>
    <w:lvl w:ilvl="3" w:tentative="0">
      <w:start w:val="0"/>
      <w:numFmt w:val="bullet"/>
      <w:lvlText w:val="•"/>
      <w:lvlJc w:val="left"/>
      <w:pPr>
        <w:ind w:left="4517" w:hanging="255"/>
      </w:pPr>
      <w:rPr>
        <w:rFonts w:hint="default"/>
        <w:lang w:val="en-US" w:eastAsia="en-US" w:bidi="en-US"/>
      </w:rPr>
    </w:lvl>
    <w:lvl w:ilvl="4" w:tentative="0">
      <w:start w:val="0"/>
      <w:numFmt w:val="bullet"/>
      <w:lvlText w:val="•"/>
      <w:lvlJc w:val="left"/>
      <w:pPr>
        <w:ind w:left="5246" w:hanging="255"/>
      </w:pPr>
      <w:rPr>
        <w:rFonts w:hint="default"/>
        <w:lang w:val="en-US" w:eastAsia="en-US" w:bidi="en-US"/>
      </w:rPr>
    </w:lvl>
    <w:lvl w:ilvl="5" w:tentative="0">
      <w:start w:val="0"/>
      <w:numFmt w:val="bullet"/>
      <w:lvlText w:val="•"/>
      <w:lvlJc w:val="left"/>
      <w:pPr>
        <w:ind w:left="5975" w:hanging="255"/>
      </w:pPr>
      <w:rPr>
        <w:rFonts w:hint="default"/>
        <w:lang w:val="en-US" w:eastAsia="en-US" w:bidi="en-US"/>
      </w:rPr>
    </w:lvl>
    <w:lvl w:ilvl="6" w:tentative="0">
      <w:start w:val="0"/>
      <w:numFmt w:val="bullet"/>
      <w:lvlText w:val="•"/>
      <w:lvlJc w:val="left"/>
      <w:pPr>
        <w:ind w:left="6704" w:hanging="255"/>
      </w:pPr>
      <w:rPr>
        <w:rFonts w:hint="default"/>
        <w:lang w:val="en-US" w:eastAsia="en-US" w:bidi="en-US"/>
      </w:rPr>
    </w:lvl>
    <w:lvl w:ilvl="7" w:tentative="0">
      <w:start w:val="0"/>
      <w:numFmt w:val="bullet"/>
      <w:lvlText w:val="•"/>
      <w:lvlJc w:val="left"/>
      <w:pPr>
        <w:ind w:left="7432" w:hanging="255"/>
      </w:pPr>
      <w:rPr>
        <w:rFonts w:hint="default"/>
        <w:lang w:val="en-US" w:eastAsia="en-US" w:bidi="en-US"/>
      </w:rPr>
    </w:lvl>
    <w:lvl w:ilvl="8" w:tentative="0">
      <w:start w:val="0"/>
      <w:numFmt w:val="bullet"/>
      <w:lvlText w:val="•"/>
      <w:lvlJc w:val="left"/>
      <w:pPr>
        <w:ind w:left="8161" w:hanging="255"/>
      </w:pPr>
      <w:rPr>
        <w:rFonts w:hint="default"/>
        <w:lang w:val="en-US" w:eastAsia="en-US" w:bidi="en-US"/>
      </w:rPr>
    </w:lvl>
  </w:abstractNum>
  <w:abstractNum w:abstractNumId="5">
    <w:nsid w:val="0248C179"/>
    <w:multiLevelType w:val="multilevel"/>
    <w:tmpl w:val="0248C179"/>
    <w:lvl w:ilvl="0" w:tentative="0">
      <w:start w:val="1"/>
      <w:numFmt w:val="decimal"/>
      <w:lvlText w:val="(%1)"/>
      <w:lvlJc w:val="left"/>
      <w:pPr>
        <w:ind w:left="640" w:hanging="363"/>
        <w:jc w:val="left"/>
      </w:pPr>
      <w:rPr>
        <w:rFonts w:hint="default" w:ascii="Arial" w:hAnsi="Arial" w:eastAsia="Arial" w:cs="Arial"/>
        <w:w w:val="97"/>
        <w:sz w:val="24"/>
        <w:szCs w:val="24"/>
        <w:lang w:val="en-US" w:eastAsia="en-US" w:bidi="en-US"/>
      </w:rPr>
    </w:lvl>
    <w:lvl w:ilvl="1" w:tentative="0">
      <w:start w:val="0"/>
      <w:numFmt w:val="bullet"/>
      <w:lvlText w:val="•"/>
      <w:lvlJc w:val="left"/>
      <w:pPr>
        <w:ind w:left="1537" w:hanging="363"/>
      </w:pPr>
      <w:rPr>
        <w:rFonts w:hint="default"/>
        <w:lang w:val="en-US" w:eastAsia="en-US" w:bidi="en-US"/>
      </w:rPr>
    </w:lvl>
    <w:lvl w:ilvl="2" w:tentative="0">
      <w:start w:val="0"/>
      <w:numFmt w:val="bullet"/>
      <w:lvlText w:val="•"/>
      <w:lvlJc w:val="left"/>
      <w:pPr>
        <w:ind w:left="2435" w:hanging="363"/>
      </w:pPr>
      <w:rPr>
        <w:rFonts w:hint="default"/>
        <w:lang w:val="en-US" w:eastAsia="en-US" w:bidi="en-US"/>
      </w:rPr>
    </w:lvl>
    <w:lvl w:ilvl="3" w:tentative="0">
      <w:start w:val="0"/>
      <w:numFmt w:val="bullet"/>
      <w:lvlText w:val="•"/>
      <w:lvlJc w:val="left"/>
      <w:pPr>
        <w:ind w:left="3333" w:hanging="363"/>
      </w:pPr>
      <w:rPr>
        <w:rFonts w:hint="default"/>
        <w:lang w:val="en-US" w:eastAsia="en-US" w:bidi="en-US"/>
      </w:rPr>
    </w:lvl>
    <w:lvl w:ilvl="4" w:tentative="0">
      <w:start w:val="0"/>
      <w:numFmt w:val="bullet"/>
      <w:lvlText w:val="•"/>
      <w:lvlJc w:val="left"/>
      <w:pPr>
        <w:ind w:left="4231" w:hanging="363"/>
      </w:pPr>
      <w:rPr>
        <w:rFonts w:hint="default"/>
        <w:lang w:val="en-US" w:eastAsia="en-US" w:bidi="en-US"/>
      </w:rPr>
    </w:lvl>
    <w:lvl w:ilvl="5" w:tentative="0">
      <w:start w:val="0"/>
      <w:numFmt w:val="bullet"/>
      <w:lvlText w:val="•"/>
      <w:lvlJc w:val="left"/>
      <w:pPr>
        <w:ind w:left="5129" w:hanging="363"/>
      </w:pPr>
      <w:rPr>
        <w:rFonts w:hint="default"/>
        <w:lang w:val="en-US" w:eastAsia="en-US" w:bidi="en-US"/>
      </w:rPr>
    </w:lvl>
    <w:lvl w:ilvl="6" w:tentative="0">
      <w:start w:val="0"/>
      <w:numFmt w:val="bullet"/>
      <w:lvlText w:val="•"/>
      <w:lvlJc w:val="left"/>
      <w:pPr>
        <w:ind w:left="6027" w:hanging="363"/>
      </w:pPr>
      <w:rPr>
        <w:rFonts w:hint="default"/>
        <w:lang w:val="en-US" w:eastAsia="en-US" w:bidi="en-US"/>
      </w:rPr>
    </w:lvl>
    <w:lvl w:ilvl="7" w:tentative="0">
      <w:start w:val="0"/>
      <w:numFmt w:val="bullet"/>
      <w:lvlText w:val="•"/>
      <w:lvlJc w:val="left"/>
      <w:pPr>
        <w:ind w:left="6925" w:hanging="363"/>
      </w:pPr>
      <w:rPr>
        <w:rFonts w:hint="default"/>
        <w:lang w:val="en-US" w:eastAsia="en-US" w:bidi="en-US"/>
      </w:rPr>
    </w:lvl>
    <w:lvl w:ilvl="8" w:tentative="0">
      <w:start w:val="0"/>
      <w:numFmt w:val="bullet"/>
      <w:lvlText w:val="•"/>
      <w:lvlJc w:val="left"/>
      <w:pPr>
        <w:ind w:left="7823" w:hanging="363"/>
      </w:pPr>
      <w:rPr>
        <w:rFonts w:hint="default"/>
        <w:lang w:val="en-US" w:eastAsia="en-US" w:bidi="en-US"/>
      </w:rPr>
    </w:lvl>
  </w:abstractNum>
  <w:abstractNum w:abstractNumId="6">
    <w:nsid w:val="03D62ECE"/>
    <w:multiLevelType w:val="multilevel"/>
    <w:tmpl w:val="03D62ECE"/>
    <w:lvl w:ilvl="0" w:tentative="0">
      <w:start w:val="1"/>
      <w:numFmt w:val="decimal"/>
      <w:lvlText w:val="(%1)"/>
      <w:lvlJc w:val="left"/>
      <w:pPr>
        <w:ind w:left="640" w:hanging="363"/>
        <w:jc w:val="left"/>
      </w:pPr>
      <w:rPr>
        <w:rFonts w:hint="default" w:ascii="Arial" w:hAnsi="Arial" w:eastAsia="Arial" w:cs="Arial"/>
        <w:w w:val="97"/>
        <w:sz w:val="24"/>
        <w:szCs w:val="24"/>
        <w:lang w:val="en-US" w:eastAsia="en-US" w:bidi="en-US"/>
      </w:rPr>
    </w:lvl>
    <w:lvl w:ilvl="1" w:tentative="0">
      <w:start w:val="0"/>
      <w:numFmt w:val="bullet"/>
      <w:lvlText w:val="•"/>
      <w:lvlJc w:val="left"/>
      <w:pPr>
        <w:ind w:left="1537" w:hanging="363"/>
      </w:pPr>
      <w:rPr>
        <w:rFonts w:hint="default"/>
        <w:lang w:val="en-US" w:eastAsia="en-US" w:bidi="en-US"/>
      </w:rPr>
    </w:lvl>
    <w:lvl w:ilvl="2" w:tentative="0">
      <w:start w:val="0"/>
      <w:numFmt w:val="bullet"/>
      <w:lvlText w:val="•"/>
      <w:lvlJc w:val="left"/>
      <w:pPr>
        <w:ind w:left="2435" w:hanging="363"/>
      </w:pPr>
      <w:rPr>
        <w:rFonts w:hint="default"/>
        <w:lang w:val="en-US" w:eastAsia="en-US" w:bidi="en-US"/>
      </w:rPr>
    </w:lvl>
    <w:lvl w:ilvl="3" w:tentative="0">
      <w:start w:val="0"/>
      <w:numFmt w:val="bullet"/>
      <w:lvlText w:val="•"/>
      <w:lvlJc w:val="left"/>
      <w:pPr>
        <w:ind w:left="3333" w:hanging="363"/>
      </w:pPr>
      <w:rPr>
        <w:rFonts w:hint="default"/>
        <w:lang w:val="en-US" w:eastAsia="en-US" w:bidi="en-US"/>
      </w:rPr>
    </w:lvl>
    <w:lvl w:ilvl="4" w:tentative="0">
      <w:start w:val="0"/>
      <w:numFmt w:val="bullet"/>
      <w:lvlText w:val="•"/>
      <w:lvlJc w:val="left"/>
      <w:pPr>
        <w:ind w:left="4231" w:hanging="363"/>
      </w:pPr>
      <w:rPr>
        <w:rFonts w:hint="default"/>
        <w:lang w:val="en-US" w:eastAsia="en-US" w:bidi="en-US"/>
      </w:rPr>
    </w:lvl>
    <w:lvl w:ilvl="5" w:tentative="0">
      <w:start w:val="0"/>
      <w:numFmt w:val="bullet"/>
      <w:lvlText w:val="•"/>
      <w:lvlJc w:val="left"/>
      <w:pPr>
        <w:ind w:left="5129" w:hanging="363"/>
      </w:pPr>
      <w:rPr>
        <w:rFonts w:hint="default"/>
        <w:lang w:val="en-US" w:eastAsia="en-US" w:bidi="en-US"/>
      </w:rPr>
    </w:lvl>
    <w:lvl w:ilvl="6" w:tentative="0">
      <w:start w:val="0"/>
      <w:numFmt w:val="bullet"/>
      <w:lvlText w:val="•"/>
      <w:lvlJc w:val="left"/>
      <w:pPr>
        <w:ind w:left="6027" w:hanging="363"/>
      </w:pPr>
      <w:rPr>
        <w:rFonts w:hint="default"/>
        <w:lang w:val="en-US" w:eastAsia="en-US" w:bidi="en-US"/>
      </w:rPr>
    </w:lvl>
    <w:lvl w:ilvl="7" w:tentative="0">
      <w:start w:val="0"/>
      <w:numFmt w:val="bullet"/>
      <w:lvlText w:val="•"/>
      <w:lvlJc w:val="left"/>
      <w:pPr>
        <w:ind w:left="6925" w:hanging="363"/>
      </w:pPr>
      <w:rPr>
        <w:rFonts w:hint="default"/>
        <w:lang w:val="en-US" w:eastAsia="en-US" w:bidi="en-US"/>
      </w:rPr>
    </w:lvl>
    <w:lvl w:ilvl="8" w:tentative="0">
      <w:start w:val="0"/>
      <w:numFmt w:val="bullet"/>
      <w:lvlText w:val="•"/>
      <w:lvlJc w:val="left"/>
      <w:pPr>
        <w:ind w:left="7823" w:hanging="363"/>
      </w:pPr>
      <w:rPr>
        <w:rFonts w:hint="default"/>
        <w:lang w:val="en-US" w:eastAsia="en-US" w:bidi="en-US"/>
      </w:rPr>
    </w:lvl>
  </w:abstractNum>
  <w:abstractNum w:abstractNumId="7">
    <w:nsid w:val="25B654F3"/>
    <w:multiLevelType w:val="multilevel"/>
    <w:tmpl w:val="25B654F3"/>
    <w:lvl w:ilvl="0" w:tentative="0">
      <w:start w:val="1"/>
      <w:numFmt w:val="decimal"/>
      <w:lvlText w:val="%1)"/>
      <w:lvlJc w:val="left"/>
      <w:pPr>
        <w:ind w:left="561" w:hanging="284"/>
        <w:jc w:val="right"/>
      </w:pPr>
      <w:rPr>
        <w:rFonts w:hint="default" w:ascii="Arial" w:hAnsi="Arial" w:eastAsia="Arial" w:cs="Arial"/>
        <w:spacing w:val="-4"/>
        <w:w w:val="97"/>
        <w:sz w:val="24"/>
        <w:szCs w:val="24"/>
        <w:lang w:val="en-US" w:eastAsia="en-US" w:bidi="en-US"/>
      </w:rPr>
    </w:lvl>
    <w:lvl w:ilvl="1" w:tentative="0">
      <w:start w:val="0"/>
      <w:numFmt w:val="bullet"/>
      <w:lvlText w:val="•"/>
      <w:lvlJc w:val="left"/>
      <w:pPr>
        <w:ind w:left="1465" w:hanging="284"/>
      </w:pPr>
      <w:rPr>
        <w:rFonts w:hint="default"/>
        <w:lang w:val="en-US" w:eastAsia="en-US" w:bidi="en-US"/>
      </w:rPr>
    </w:lvl>
    <w:lvl w:ilvl="2" w:tentative="0">
      <w:start w:val="0"/>
      <w:numFmt w:val="bullet"/>
      <w:lvlText w:val="•"/>
      <w:lvlJc w:val="left"/>
      <w:pPr>
        <w:ind w:left="2371" w:hanging="284"/>
      </w:pPr>
      <w:rPr>
        <w:rFonts w:hint="default"/>
        <w:lang w:val="en-US" w:eastAsia="en-US" w:bidi="en-US"/>
      </w:rPr>
    </w:lvl>
    <w:lvl w:ilvl="3" w:tentative="0">
      <w:start w:val="0"/>
      <w:numFmt w:val="bullet"/>
      <w:lvlText w:val="•"/>
      <w:lvlJc w:val="left"/>
      <w:pPr>
        <w:ind w:left="3277" w:hanging="284"/>
      </w:pPr>
      <w:rPr>
        <w:rFonts w:hint="default"/>
        <w:lang w:val="en-US" w:eastAsia="en-US" w:bidi="en-US"/>
      </w:rPr>
    </w:lvl>
    <w:lvl w:ilvl="4" w:tentative="0">
      <w:start w:val="0"/>
      <w:numFmt w:val="bullet"/>
      <w:lvlText w:val="•"/>
      <w:lvlJc w:val="left"/>
      <w:pPr>
        <w:ind w:left="4183" w:hanging="284"/>
      </w:pPr>
      <w:rPr>
        <w:rFonts w:hint="default"/>
        <w:lang w:val="en-US" w:eastAsia="en-US" w:bidi="en-US"/>
      </w:rPr>
    </w:lvl>
    <w:lvl w:ilvl="5" w:tentative="0">
      <w:start w:val="0"/>
      <w:numFmt w:val="bullet"/>
      <w:lvlText w:val="•"/>
      <w:lvlJc w:val="left"/>
      <w:pPr>
        <w:ind w:left="5089" w:hanging="284"/>
      </w:pPr>
      <w:rPr>
        <w:rFonts w:hint="default"/>
        <w:lang w:val="en-US" w:eastAsia="en-US" w:bidi="en-US"/>
      </w:rPr>
    </w:lvl>
    <w:lvl w:ilvl="6" w:tentative="0">
      <w:start w:val="0"/>
      <w:numFmt w:val="bullet"/>
      <w:lvlText w:val="•"/>
      <w:lvlJc w:val="left"/>
      <w:pPr>
        <w:ind w:left="5995" w:hanging="284"/>
      </w:pPr>
      <w:rPr>
        <w:rFonts w:hint="default"/>
        <w:lang w:val="en-US" w:eastAsia="en-US" w:bidi="en-US"/>
      </w:rPr>
    </w:lvl>
    <w:lvl w:ilvl="7" w:tentative="0">
      <w:start w:val="0"/>
      <w:numFmt w:val="bullet"/>
      <w:lvlText w:val="•"/>
      <w:lvlJc w:val="left"/>
      <w:pPr>
        <w:ind w:left="6901" w:hanging="284"/>
      </w:pPr>
      <w:rPr>
        <w:rFonts w:hint="default"/>
        <w:lang w:val="en-US" w:eastAsia="en-US" w:bidi="en-US"/>
      </w:rPr>
    </w:lvl>
    <w:lvl w:ilvl="8" w:tentative="0">
      <w:start w:val="0"/>
      <w:numFmt w:val="bullet"/>
      <w:lvlText w:val="•"/>
      <w:lvlJc w:val="left"/>
      <w:pPr>
        <w:ind w:left="7807" w:hanging="284"/>
      </w:pPr>
      <w:rPr>
        <w:rFonts w:hint="default"/>
        <w:lang w:val="en-US" w:eastAsia="en-US" w:bidi="en-US"/>
      </w:rPr>
    </w:lvl>
  </w:abstractNum>
  <w:abstractNum w:abstractNumId="8">
    <w:nsid w:val="59ADCABA"/>
    <w:multiLevelType w:val="multilevel"/>
    <w:tmpl w:val="59ADCABA"/>
    <w:lvl w:ilvl="0" w:tentative="0">
      <w:start w:val="0"/>
      <w:numFmt w:val="bullet"/>
      <w:lvlText w:val=""/>
      <w:lvlJc w:val="left"/>
      <w:pPr>
        <w:ind w:left="700" w:hanging="420"/>
      </w:pPr>
      <w:rPr>
        <w:rFonts w:hint="default" w:ascii="Wingdings" w:hAnsi="Wingdings" w:eastAsia="Wingdings" w:cs="Wingdings"/>
        <w:w w:val="100"/>
        <w:sz w:val="24"/>
        <w:szCs w:val="24"/>
        <w:lang w:val="en-US" w:eastAsia="en-US" w:bidi="en-US"/>
      </w:rPr>
    </w:lvl>
    <w:lvl w:ilvl="1" w:tentative="0">
      <w:start w:val="0"/>
      <w:numFmt w:val="bullet"/>
      <w:lvlText w:val="•"/>
      <w:lvlJc w:val="left"/>
      <w:pPr>
        <w:ind w:left="1591" w:hanging="420"/>
      </w:pPr>
      <w:rPr>
        <w:rFonts w:hint="default"/>
        <w:lang w:val="en-US" w:eastAsia="en-US" w:bidi="en-US"/>
      </w:rPr>
    </w:lvl>
    <w:lvl w:ilvl="2" w:tentative="0">
      <w:start w:val="0"/>
      <w:numFmt w:val="bullet"/>
      <w:lvlText w:val="•"/>
      <w:lvlJc w:val="left"/>
      <w:pPr>
        <w:ind w:left="2483" w:hanging="420"/>
      </w:pPr>
      <w:rPr>
        <w:rFonts w:hint="default"/>
        <w:lang w:val="en-US" w:eastAsia="en-US" w:bidi="en-US"/>
      </w:rPr>
    </w:lvl>
    <w:lvl w:ilvl="3" w:tentative="0">
      <w:start w:val="0"/>
      <w:numFmt w:val="bullet"/>
      <w:lvlText w:val="•"/>
      <w:lvlJc w:val="left"/>
      <w:pPr>
        <w:ind w:left="3375" w:hanging="420"/>
      </w:pPr>
      <w:rPr>
        <w:rFonts w:hint="default"/>
        <w:lang w:val="en-US" w:eastAsia="en-US" w:bidi="en-US"/>
      </w:rPr>
    </w:lvl>
    <w:lvl w:ilvl="4" w:tentative="0">
      <w:start w:val="0"/>
      <w:numFmt w:val="bullet"/>
      <w:lvlText w:val="•"/>
      <w:lvlJc w:val="left"/>
      <w:pPr>
        <w:ind w:left="4267" w:hanging="420"/>
      </w:pPr>
      <w:rPr>
        <w:rFonts w:hint="default"/>
        <w:lang w:val="en-US" w:eastAsia="en-US" w:bidi="en-US"/>
      </w:rPr>
    </w:lvl>
    <w:lvl w:ilvl="5" w:tentative="0">
      <w:start w:val="0"/>
      <w:numFmt w:val="bullet"/>
      <w:lvlText w:val="•"/>
      <w:lvlJc w:val="left"/>
      <w:pPr>
        <w:ind w:left="5159" w:hanging="420"/>
      </w:pPr>
      <w:rPr>
        <w:rFonts w:hint="default"/>
        <w:lang w:val="en-US" w:eastAsia="en-US" w:bidi="en-US"/>
      </w:rPr>
    </w:lvl>
    <w:lvl w:ilvl="6" w:tentative="0">
      <w:start w:val="0"/>
      <w:numFmt w:val="bullet"/>
      <w:lvlText w:val="•"/>
      <w:lvlJc w:val="left"/>
      <w:pPr>
        <w:ind w:left="6051" w:hanging="420"/>
      </w:pPr>
      <w:rPr>
        <w:rFonts w:hint="default"/>
        <w:lang w:val="en-US" w:eastAsia="en-US" w:bidi="en-US"/>
      </w:rPr>
    </w:lvl>
    <w:lvl w:ilvl="7" w:tentative="0">
      <w:start w:val="0"/>
      <w:numFmt w:val="bullet"/>
      <w:lvlText w:val="•"/>
      <w:lvlJc w:val="left"/>
      <w:pPr>
        <w:ind w:left="6943" w:hanging="420"/>
      </w:pPr>
      <w:rPr>
        <w:rFonts w:hint="default"/>
        <w:lang w:val="en-US" w:eastAsia="en-US" w:bidi="en-US"/>
      </w:rPr>
    </w:lvl>
    <w:lvl w:ilvl="8" w:tentative="0">
      <w:start w:val="0"/>
      <w:numFmt w:val="bullet"/>
      <w:lvlText w:val="•"/>
      <w:lvlJc w:val="left"/>
      <w:pPr>
        <w:ind w:left="7835" w:hanging="420"/>
      </w:pPr>
      <w:rPr>
        <w:rFonts w:hint="default"/>
        <w:lang w:val="en-US" w:eastAsia="en-US" w:bidi="en-US"/>
      </w:rPr>
    </w:lvl>
  </w:abstractNum>
  <w:abstractNum w:abstractNumId="9">
    <w:nsid w:val="72183CF9"/>
    <w:multiLevelType w:val="multilevel"/>
    <w:tmpl w:val="72183CF9"/>
    <w:lvl w:ilvl="0" w:tentative="0">
      <w:start w:val="1"/>
      <w:numFmt w:val="decimal"/>
      <w:lvlText w:val="%1."/>
      <w:lvlJc w:val="left"/>
      <w:pPr>
        <w:ind w:left="549" w:hanging="272"/>
        <w:jc w:val="left"/>
      </w:pPr>
      <w:rPr>
        <w:rFonts w:hint="default" w:ascii="Arial" w:hAnsi="Arial" w:eastAsia="Arial" w:cs="Arial"/>
        <w:spacing w:val="-1"/>
        <w:w w:val="97"/>
        <w:sz w:val="24"/>
        <w:szCs w:val="24"/>
        <w:lang w:val="en-US" w:eastAsia="en-US" w:bidi="en-US"/>
      </w:rPr>
    </w:lvl>
    <w:lvl w:ilvl="1" w:tentative="0">
      <w:start w:val="0"/>
      <w:numFmt w:val="bullet"/>
      <w:lvlText w:val="•"/>
      <w:lvlJc w:val="left"/>
      <w:pPr>
        <w:ind w:left="1447" w:hanging="272"/>
      </w:pPr>
      <w:rPr>
        <w:rFonts w:hint="default"/>
        <w:lang w:val="en-US" w:eastAsia="en-US" w:bidi="en-US"/>
      </w:rPr>
    </w:lvl>
    <w:lvl w:ilvl="2" w:tentative="0">
      <w:start w:val="0"/>
      <w:numFmt w:val="bullet"/>
      <w:lvlText w:val="•"/>
      <w:lvlJc w:val="left"/>
      <w:pPr>
        <w:ind w:left="2355" w:hanging="272"/>
      </w:pPr>
      <w:rPr>
        <w:rFonts w:hint="default"/>
        <w:lang w:val="en-US" w:eastAsia="en-US" w:bidi="en-US"/>
      </w:rPr>
    </w:lvl>
    <w:lvl w:ilvl="3" w:tentative="0">
      <w:start w:val="0"/>
      <w:numFmt w:val="bullet"/>
      <w:lvlText w:val="•"/>
      <w:lvlJc w:val="left"/>
      <w:pPr>
        <w:ind w:left="3263" w:hanging="272"/>
      </w:pPr>
      <w:rPr>
        <w:rFonts w:hint="default"/>
        <w:lang w:val="en-US" w:eastAsia="en-US" w:bidi="en-US"/>
      </w:rPr>
    </w:lvl>
    <w:lvl w:ilvl="4" w:tentative="0">
      <w:start w:val="0"/>
      <w:numFmt w:val="bullet"/>
      <w:lvlText w:val="•"/>
      <w:lvlJc w:val="left"/>
      <w:pPr>
        <w:ind w:left="4171" w:hanging="272"/>
      </w:pPr>
      <w:rPr>
        <w:rFonts w:hint="default"/>
        <w:lang w:val="en-US" w:eastAsia="en-US" w:bidi="en-US"/>
      </w:rPr>
    </w:lvl>
    <w:lvl w:ilvl="5" w:tentative="0">
      <w:start w:val="0"/>
      <w:numFmt w:val="bullet"/>
      <w:lvlText w:val="•"/>
      <w:lvlJc w:val="left"/>
      <w:pPr>
        <w:ind w:left="5079" w:hanging="272"/>
      </w:pPr>
      <w:rPr>
        <w:rFonts w:hint="default"/>
        <w:lang w:val="en-US" w:eastAsia="en-US" w:bidi="en-US"/>
      </w:rPr>
    </w:lvl>
    <w:lvl w:ilvl="6" w:tentative="0">
      <w:start w:val="0"/>
      <w:numFmt w:val="bullet"/>
      <w:lvlText w:val="•"/>
      <w:lvlJc w:val="left"/>
      <w:pPr>
        <w:ind w:left="5987" w:hanging="272"/>
      </w:pPr>
      <w:rPr>
        <w:rFonts w:hint="default"/>
        <w:lang w:val="en-US" w:eastAsia="en-US" w:bidi="en-US"/>
      </w:rPr>
    </w:lvl>
    <w:lvl w:ilvl="7" w:tentative="0">
      <w:start w:val="0"/>
      <w:numFmt w:val="bullet"/>
      <w:lvlText w:val="•"/>
      <w:lvlJc w:val="left"/>
      <w:pPr>
        <w:ind w:left="6895" w:hanging="272"/>
      </w:pPr>
      <w:rPr>
        <w:rFonts w:hint="default"/>
        <w:lang w:val="en-US" w:eastAsia="en-US" w:bidi="en-US"/>
      </w:rPr>
    </w:lvl>
    <w:lvl w:ilvl="8" w:tentative="0">
      <w:start w:val="0"/>
      <w:numFmt w:val="bullet"/>
      <w:lvlText w:val="•"/>
      <w:lvlJc w:val="left"/>
      <w:pPr>
        <w:ind w:left="7803" w:hanging="272"/>
      </w:pPr>
      <w:rPr>
        <w:rFonts w:hint="default"/>
        <w:lang w:val="en-US" w:eastAsia="en-US" w:bidi="en-US"/>
      </w:rPr>
    </w:lvl>
  </w:abstractNum>
  <w:num w:numId="1">
    <w:abstractNumId w:val="4"/>
  </w:num>
  <w:num w:numId="2">
    <w:abstractNumId w:val="3"/>
  </w:num>
  <w:num w:numId="3">
    <w:abstractNumId w:val="8"/>
  </w:num>
  <w:num w:numId="4">
    <w:abstractNumId w:val="2"/>
  </w:num>
  <w:num w:numId="5">
    <w:abstractNumId w:val="1"/>
  </w:num>
  <w:num w:numId="6">
    <w:abstractNumId w:val="6"/>
  </w:num>
  <w:num w:numId="7">
    <w:abstractNumId w:val="7"/>
  </w:num>
  <w:num w:numId="8">
    <w:abstractNumId w:val="9"/>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ulTrailSpace/>
    <w:shapeLayoutLikeWW8/>
    <w:useFELayout/>
    <w:compatSetting w:name="compatibilityMode" w:uri="http://schemas.microsoft.com/office/word" w:val="12"/>
  </w:compat>
  <w:rsids>
    <w:rsidRoot w:val="00000000"/>
    <w:rsid w:val="21BF026A"/>
    <w:rsid w:val="236C2A64"/>
    <w:rsid w:val="52740097"/>
    <w:rsid w:val="6E434DEA"/>
    <w:rsid w:val="73892F0B"/>
    <w:rsid w:val="76F153A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Arial" w:hAnsi="Arial" w:eastAsia="Arial" w:cs="Arial"/>
      <w:sz w:val="22"/>
      <w:szCs w:val="22"/>
      <w:lang w:val="en-US" w:eastAsia="en-US" w:bidi="en-US"/>
    </w:rPr>
  </w:style>
  <w:style w:type="paragraph" w:styleId="2">
    <w:name w:val="heading 1"/>
    <w:basedOn w:val="1"/>
    <w:next w:val="1"/>
    <w:qFormat/>
    <w:uiPriority w:val="1"/>
    <w:pPr>
      <w:spacing w:before="62"/>
      <w:ind w:left="822" w:hanging="1280"/>
      <w:outlineLvl w:val="1"/>
    </w:pPr>
    <w:rPr>
      <w:rFonts w:ascii="Arial" w:hAnsi="Arial" w:eastAsia="Arial" w:cs="Arial"/>
      <w:b/>
      <w:bCs/>
      <w:sz w:val="36"/>
      <w:szCs w:val="36"/>
      <w:lang w:val="en-US" w:eastAsia="en-US" w:bidi="en-US"/>
    </w:rPr>
  </w:style>
  <w:style w:type="paragraph" w:styleId="3">
    <w:name w:val="heading 2"/>
    <w:basedOn w:val="1"/>
    <w:next w:val="1"/>
    <w:qFormat/>
    <w:uiPriority w:val="1"/>
    <w:pPr>
      <w:ind w:left="119"/>
      <w:outlineLvl w:val="2"/>
    </w:pPr>
    <w:rPr>
      <w:rFonts w:ascii="Arial" w:hAnsi="Arial" w:eastAsia="Arial" w:cs="Arial"/>
      <w:b/>
      <w:bCs/>
      <w:sz w:val="32"/>
      <w:szCs w:val="32"/>
      <w:lang w:val="en-US" w:eastAsia="en-US" w:bidi="en-US"/>
    </w:rPr>
  </w:style>
  <w:style w:type="paragraph" w:styleId="4">
    <w:name w:val="heading 3"/>
    <w:basedOn w:val="1"/>
    <w:next w:val="1"/>
    <w:qFormat/>
    <w:uiPriority w:val="1"/>
    <w:pPr>
      <w:spacing w:before="4"/>
      <w:ind w:left="549" w:hanging="272"/>
      <w:outlineLvl w:val="3"/>
    </w:pPr>
    <w:rPr>
      <w:rFonts w:ascii="Arial" w:hAnsi="Arial" w:eastAsia="Arial" w:cs="Arial"/>
      <w:b/>
      <w:bCs/>
      <w:sz w:val="21"/>
      <w:szCs w:val="21"/>
      <w:lang w:val="en-US" w:eastAsia="en-US" w:bidi="en-US"/>
    </w:rPr>
  </w:style>
  <w:style w:type="character" w:default="1" w:styleId="7">
    <w:name w:val="Default Paragraph Font"/>
    <w:semiHidden/>
    <w:unhideWhenUsed/>
    <w:uiPriority w:val="1"/>
  </w:style>
  <w:style w:type="table" w:default="1" w:styleId="6">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Arial" w:hAnsi="Arial" w:eastAsia="Arial" w:cs="Arial"/>
      <w:sz w:val="21"/>
      <w:szCs w:val="21"/>
      <w:lang w:val="en-US" w:eastAsia="en-US" w:bidi="en-US"/>
    </w:r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pPr>
      <w:ind w:left="640" w:hanging="363"/>
    </w:pPr>
    <w:rPr>
      <w:rFonts w:ascii="Arial" w:hAnsi="Arial" w:eastAsia="Arial" w:cs="Arial"/>
      <w:lang w:val="en-US" w:eastAsia="en-US" w:bidi="en-US"/>
    </w:rPr>
  </w:style>
  <w:style w:type="paragraph" w:customStyle="1" w:styleId="10">
    <w:name w:val="Table Paragraph"/>
    <w:basedOn w:val="1"/>
    <w:qFormat/>
    <w:uiPriority w:val="1"/>
    <w:rPr>
      <w:rFonts w:ascii="Arial" w:hAnsi="Arial" w:eastAsia="Arial" w:cs="Arial"/>
      <w:lang w:val="en-US" w:eastAsia="en-US" w:bidi="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0" Type="http://schemas.openxmlformats.org/officeDocument/2006/relationships/fontTable" Target="fontTable.xml"/><Relationship Id="rId3" Type="http://schemas.openxmlformats.org/officeDocument/2006/relationships/footnotes" Target="footnotes.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jpeg"/><Relationship Id="rId22" Type="http://schemas.openxmlformats.org/officeDocument/2006/relationships/image" Target="media/image16.jpeg"/><Relationship Id="rId21" Type="http://schemas.openxmlformats.org/officeDocument/2006/relationships/image" Target="media/image15.jpeg"/><Relationship Id="rId20" Type="http://schemas.openxmlformats.org/officeDocument/2006/relationships/image" Target="media/image14.jpeg"/><Relationship Id="rId2" Type="http://schemas.openxmlformats.org/officeDocument/2006/relationships/settings" Target="settings.xml"/><Relationship Id="rId19" Type="http://schemas.openxmlformats.org/officeDocument/2006/relationships/image" Target="media/image13.jpeg"/><Relationship Id="rId18" Type="http://schemas.openxmlformats.org/officeDocument/2006/relationships/image" Target="media/image12.jpeg"/><Relationship Id="rId17" Type="http://schemas.openxmlformats.org/officeDocument/2006/relationships/image" Target="media/image11.jpeg"/><Relationship Id="rId16" Type="http://schemas.openxmlformats.org/officeDocument/2006/relationships/image" Target="media/image10.jpeg"/><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png"/><Relationship Id="rId11" Type="http://schemas.openxmlformats.org/officeDocument/2006/relationships/image" Target="media/image5.jpe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1030"/>
    <customShpInfo spid="_x0000_s1031"/>
    <customShpInfo spid="_x0000_s1029"/>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ScaleCrop>false</ScaleCrop>
  <LinksUpToDate>false</LinksUpToDate>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2021-03-01T03:00:00Z</dcterms:created>
  <dc:creator>Windows User</dc:creator>
  <cp:lastModifiedBy>武汉融德 超低频 小苟13667210602</cp:lastModifiedBy>
  <dcterms:modified xsi:type="dcterms:W3CDTF">2022-03-15T05:25:11Z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2020-11-19T00:00:00Z</vt:filetime>
  </property>
  <property fmtid="{D5CDD505-2E9C-101B-9397-08002B2CF9AE}" pid="3" name="Creator">
    <vt:lpwstr>Microsoft® Word 2013</vt:lpwstr>
  </property>
  <property fmtid="{D5CDD505-2E9C-101B-9397-08002B2CF9AE}" pid="4" name="LastSaved">
    <vt:filetime>2021-03-01T00:00:00Z</vt:filetime>
  </property>
  <property fmtid="{D5CDD505-2E9C-101B-9397-08002B2CF9AE}" pid="5" name="KSOProductBuildVer">
    <vt:lpwstr>2052-11.1.0.11365</vt:lpwstr>
  </property>
  <property fmtid="{D5CDD505-2E9C-101B-9397-08002B2CF9AE}" pid="6" name="ICV">
    <vt:lpwstr>43197B68C5B24B2DA18A67E76E5EEDCE</vt:lpwstr>
  </property>
</Properties>
</file>